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5968" w14:textId="77777777" w:rsidR="000D4731" w:rsidRDefault="0091292E">
      <w:pPr>
        <w:pStyle w:val="Title"/>
      </w:pPr>
      <w:r>
        <w:rPr>
          <w:color w:val="0000FF"/>
        </w:rPr>
        <w:t>MEDICAID WORKS</w:t>
      </w:r>
    </w:p>
    <w:p w14:paraId="2C2FB736" w14:textId="77777777" w:rsidR="000D4731" w:rsidRDefault="0091292E">
      <w:pPr>
        <w:pStyle w:val="Heading1"/>
        <w:ind w:left="3324" w:right="3323"/>
        <w:jc w:val="center"/>
      </w:pPr>
      <w:r>
        <w:t>መምሪያ</w:t>
      </w:r>
    </w:p>
    <w:p w14:paraId="3D945095" w14:textId="77777777" w:rsidR="000D4731" w:rsidRDefault="000D4731">
      <w:pPr>
        <w:pStyle w:val="BodyText"/>
        <w:rPr>
          <w:b/>
          <w:sz w:val="26"/>
        </w:rPr>
      </w:pPr>
    </w:p>
    <w:p w14:paraId="7DE44648" w14:textId="77777777" w:rsidR="000D4731" w:rsidRDefault="000D4731">
      <w:pPr>
        <w:pStyle w:val="BodyText"/>
        <w:spacing w:before="5"/>
        <w:rPr>
          <w:b/>
          <w:sz w:val="22"/>
        </w:rPr>
      </w:pPr>
    </w:p>
    <w:p w14:paraId="14593689" w14:textId="38FFF5F2" w:rsidR="000D4731" w:rsidRDefault="0091292E" w:rsidP="00B53DFF">
      <w:pPr>
        <w:pStyle w:val="BodyText"/>
        <w:spacing w:line="237" w:lineRule="auto"/>
        <w:ind w:left="100" w:right="162"/>
      </w:pPr>
      <w:r>
        <w:rPr>
          <w:b/>
          <w:i/>
          <w:color w:val="0000FF"/>
        </w:rPr>
        <w:t xml:space="preserve">MEDICAID WORKS </w:t>
      </w:r>
      <w:r>
        <w:t xml:space="preserve">በቨርጂንያ ሜዲኬይድ ፕሮግራም (Virginia Medicaid Program) የአካል ጉዳት ላለባቸውና በሥራ ላይ ላሉ፣ ወይም መሥራት ለሚፈልጉ ግለሰቦች የቀረበ የሥራ ድጎማ ዕድል ነው። </w:t>
      </w:r>
      <w:r>
        <w:rPr>
          <w:b/>
          <w:i/>
          <w:color w:val="0000FF"/>
        </w:rPr>
        <w:t xml:space="preserve">MEDICAID WORKS </w:t>
      </w:r>
      <w:r>
        <w:t>በፈቃደኝነት ላይ የተመሰረተ የሜዲኬይድ ዕቅድ ሲሆን የአካል ጉዳት ያለባቸው ሰዎች፣ በሜዲኬይድ በተለምዶ ከሚፈቀደው የበለጠ ገቢ ማግኘት እንዲችሉ እና የበለጠ ቁጠባ ማድረግ እንዲችሉ የሚያስችል ፕሮግራም ነው። ይህ ፕሮግራም ቀጣይነት ያለው የጤና ክብካቤ ሽፋን ድጋፍ ያቀርባል፤ በዚህም ሰዎች መስራት፣ መቆጠብ እና የበለጠ ነጻነት እንዲጎናጸፉ ያስችላቸዋል። ለዚህ የሜዲኬይድ ፕሮግራም ለማመልከት፣ ግለሰቦች በሚኖሩበት ከተማ ወይም ካውንቲ ውስጥ ያለውን አካባቢያዊ</w:t>
      </w:r>
      <w:r w:rsidR="00B53DFF">
        <w:rPr>
          <w:lang w:val="es-ES"/>
        </w:rPr>
        <w:t xml:space="preserve"> </w:t>
      </w:r>
      <w:r>
        <w:t>የማኅበራዊ አገል</w:t>
      </w:r>
      <w:r w:rsidR="006A416C">
        <w:rPr>
          <w:rFonts w:ascii="Nyala" w:hAnsi="Nyala"/>
        </w:rPr>
        <w:t>ግሎ</w:t>
      </w:r>
      <w:r>
        <w:t>ቶች መምሪያ ማነጋገር አለባቸው።</w:t>
      </w:r>
    </w:p>
    <w:p w14:paraId="3D8DD7D2" w14:textId="77777777" w:rsidR="000D4731" w:rsidRDefault="000D4731">
      <w:pPr>
        <w:pStyle w:val="BodyText"/>
        <w:spacing w:before="5"/>
      </w:pPr>
    </w:p>
    <w:p w14:paraId="059D7A05" w14:textId="77777777" w:rsidR="000D4731" w:rsidRDefault="0091292E">
      <w:pPr>
        <w:pStyle w:val="BodyText"/>
        <w:ind w:left="100" w:right="162"/>
      </w:pPr>
      <w:r>
        <w:t>ለ</w:t>
      </w:r>
      <w:r>
        <w:rPr>
          <w:b/>
          <w:i/>
          <w:color w:val="0000FF"/>
        </w:rPr>
        <w:t>MEDICAID WORKS</w:t>
      </w:r>
      <w:r>
        <w:t xml:space="preserve"> </w:t>
      </w:r>
      <w:r>
        <w:rPr>
          <w:b/>
        </w:rPr>
        <w:t xml:space="preserve">መስፈርቱን ለማሟላት </w:t>
      </w:r>
      <w:r>
        <w:t xml:space="preserve"> አመልካቾች የገቢ፣ ሃብት፣ እና ብቁነት መስፈርቶችን ማሟላታቸውን በአካባቢያቸው የማሕበራዊ አገልግሎቶች መምሪያ ማረጋገጥ አለባቸው። ይህ ማለት፣ አይነስውር የሆኑ ወይም የአካል ጉዳት ያለባቸው</w:t>
      </w:r>
      <w:r>
        <w:rPr>
          <w:b/>
          <w:sz w:val="16"/>
        </w:rPr>
        <w:t>1</w:t>
      </w:r>
      <w:r>
        <w:t xml:space="preserve"> ነባር እና አዲስ የሚዴኬይድ ተሳታፊዎች በወር ከ$1677 ያልበለጠ ጠቅላላ የሚቆጠር ገቢ እንዲሁም ያላገቡ ከሆኑ ከ$2000 (ባለትዳር ከሆኑ ከ$3000) ያልበለጠ ሃብት ያላቸው መሆን አለባቸው። በተጨማሪም፣ አንድ አመልካች የሚከተሉትን ሊያሟላ ይገባል፦</w:t>
      </w:r>
    </w:p>
    <w:p w14:paraId="055EC66C" w14:textId="77777777" w:rsidR="000D4731" w:rsidRDefault="000D4731">
      <w:pPr>
        <w:pStyle w:val="BodyText"/>
        <w:spacing w:before="3"/>
        <w:rPr>
          <w:sz w:val="23"/>
        </w:rPr>
      </w:pPr>
    </w:p>
    <w:p w14:paraId="1FEEBDFB" w14:textId="77777777" w:rsidR="000D4731" w:rsidRDefault="0091292E">
      <w:pPr>
        <w:pStyle w:val="ListParagraph"/>
        <w:numPr>
          <w:ilvl w:val="0"/>
          <w:numId w:val="1"/>
        </w:numPr>
        <w:tabs>
          <w:tab w:val="left" w:pos="1178"/>
        </w:tabs>
        <w:spacing w:line="274" w:lineRule="exact"/>
        <w:ind w:left="1178" w:hanging="358"/>
        <w:rPr>
          <w:sz w:val="24"/>
        </w:rPr>
      </w:pPr>
      <w:r>
        <w:rPr>
          <w:sz w:val="24"/>
        </w:rPr>
        <w:t>ቢያንስ 16 ዓመት እና ከ65 ዓመት በታች ዕድሜ ያለው፤</w:t>
      </w:r>
    </w:p>
    <w:p w14:paraId="24FB081F" w14:textId="1402F7CF" w:rsidR="000D4731" w:rsidRDefault="0091292E">
      <w:pPr>
        <w:pStyle w:val="ListParagraph"/>
        <w:numPr>
          <w:ilvl w:val="0"/>
          <w:numId w:val="1"/>
        </w:numPr>
        <w:tabs>
          <w:tab w:val="left" w:pos="1178"/>
          <w:tab w:val="left" w:pos="1180"/>
        </w:tabs>
        <w:ind w:right="447"/>
        <w:rPr>
          <w:sz w:val="24"/>
        </w:rPr>
      </w:pPr>
      <w:r>
        <w:rPr>
          <w:sz w:val="24"/>
        </w:rPr>
        <w:t>በሥራ ላይ ያለ</w:t>
      </w:r>
      <w:r>
        <w:rPr>
          <w:b/>
          <w:sz w:val="16"/>
        </w:rPr>
        <w:t xml:space="preserve">2 </w:t>
      </w:r>
      <w:r>
        <w:rPr>
          <w:sz w:val="24"/>
        </w:rPr>
        <w:t xml:space="preserve">ወይም መቼ ሥራ እንደሚጀምር በቀጣሪ የሚሰጥ ሰነድ ማቅረብ </w:t>
      </w:r>
      <w:r w:rsidR="006A416C">
        <w:rPr>
          <w:rFonts w:ascii="Nyala" w:hAnsi="Nyala" w:cs="Nyala"/>
          <w:sz w:val="24"/>
        </w:rPr>
        <w:t>የሚችል</w:t>
      </w:r>
    </w:p>
    <w:p w14:paraId="4D73611B" w14:textId="5530D8B3" w:rsidR="000D4731" w:rsidRDefault="0091292E">
      <w:pPr>
        <w:pStyle w:val="ListParagraph"/>
        <w:numPr>
          <w:ilvl w:val="0"/>
          <w:numId w:val="1"/>
        </w:numPr>
        <w:tabs>
          <w:tab w:val="left" w:pos="1178"/>
        </w:tabs>
        <w:ind w:left="1178" w:hanging="358"/>
        <w:rPr>
          <w:sz w:val="24"/>
        </w:rPr>
      </w:pPr>
      <w:r>
        <w:rPr>
          <w:sz w:val="24"/>
        </w:rPr>
        <w:t>የጋራ ብልጽና አገሮች ነዋሪ</w:t>
      </w:r>
      <w:r w:rsidR="006A416C">
        <w:rPr>
          <w:rFonts w:ascii="Nyala" w:hAnsi="Nyala"/>
          <w:sz w:val="24"/>
        </w:rPr>
        <w:t xml:space="preserve"> የሆነ</w:t>
      </w:r>
      <w:r>
        <w:rPr>
          <w:sz w:val="24"/>
        </w:rPr>
        <w:t xml:space="preserve">፤ እና </w:t>
      </w:r>
    </w:p>
    <w:p w14:paraId="5E612C76" w14:textId="77777777" w:rsidR="000D4731" w:rsidRDefault="0091292E">
      <w:pPr>
        <w:pStyle w:val="ListParagraph"/>
        <w:numPr>
          <w:ilvl w:val="0"/>
          <w:numId w:val="1"/>
        </w:numPr>
        <w:tabs>
          <w:tab w:val="left" w:pos="1178"/>
        </w:tabs>
        <w:ind w:left="1178" w:hanging="358"/>
        <w:rPr>
          <w:sz w:val="24"/>
        </w:rPr>
      </w:pPr>
      <w:r>
        <w:rPr>
          <w:sz w:val="24"/>
        </w:rPr>
        <w:t>የዩኤስ ዜጋ፣ የዩኤስ ተወላጅ ወይም መስፈርቱን የሚያሟላ ዜጋ-ያልሆነ</w:t>
      </w:r>
    </w:p>
    <w:p w14:paraId="50F39B09" w14:textId="77777777" w:rsidR="000D4731" w:rsidRDefault="000D4731">
      <w:pPr>
        <w:pStyle w:val="BodyText"/>
      </w:pPr>
    </w:p>
    <w:p w14:paraId="2C8F7EE3" w14:textId="3CF7A191" w:rsidR="000D4731" w:rsidRDefault="0091292E">
      <w:pPr>
        <w:pStyle w:val="BodyText"/>
        <w:ind w:left="100" w:right="162"/>
      </w:pPr>
      <w:r>
        <w:t xml:space="preserve">ለዚህ ፕሮግራም ዓላማ፣ በአሁኑ ጊዜ </w:t>
      </w:r>
      <w:r w:rsidR="006A416C">
        <w:rPr>
          <w:rFonts w:ascii="Nyala" w:hAnsi="Nyala" w:cs="Nyala"/>
        </w:rPr>
        <w:t xml:space="preserve">እርስዎ </w:t>
      </w:r>
      <w:r>
        <w:t xml:space="preserve">የደጋፊ የደህንነት ገቢ (Supplemental Security Income (SSI)) በሆነው የማሕበራዊ ደህንነት አስተዳደር (Social Security Administration(SSA)) ፕሮግራሞች ወይም የማኅበራዊ የአካል ጉዳት መድን (Social Security Disability Insurance (SSDI)) ተሳታፊ ከሆኑ የአካል ጉዳት መስፈርቶችን ያሟላሉ። </w:t>
      </w:r>
      <w:r w:rsidR="006A416C">
        <w:rPr>
          <w:rFonts w:ascii="Nyala" w:hAnsi="Nyala" w:cs="Nyala"/>
        </w:rPr>
        <w:t>የ</w:t>
      </w:r>
      <w:r>
        <w:t>SSA ሰነድ የሌለው ሌላ ማንኛውም አመልካች፤ ብቁነቱ ከመወሰኑ በፊት፣ በግዛቱ የአካል ጉዳት መለያ አገልግሎቶች ፕሮግራም ሊገመገም ይገባል።</w:t>
      </w:r>
    </w:p>
    <w:p w14:paraId="1803A368" w14:textId="77777777" w:rsidR="000D4731" w:rsidRDefault="000D4731">
      <w:pPr>
        <w:pStyle w:val="BodyText"/>
        <w:spacing w:before="5"/>
      </w:pPr>
    </w:p>
    <w:p w14:paraId="5EA0978F" w14:textId="4E8B299E" w:rsidR="000D4731" w:rsidRDefault="0091292E">
      <w:pPr>
        <w:pStyle w:val="BodyText"/>
        <w:spacing w:line="242" w:lineRule="auto"/>
        <w:ind w:left="100" w:right="141"/>
      </w:pPr>
      <w:r>
        <w:t xml:space="preserve">በMEDICAID WORKS ውስጥ ለመሳተፍ፣ አመልካቾች በባንክ ወይም በሌላ የፋይናንስ ተቋም ውስጥ የሥራ ድጎማ (Work Incentive (WIN)) ሂሳብ ሊኖራቸው ይገባል። የWIN ሂሳብ በባንክ ውስጥ የሚገኝ ልዩ ሂሳብ ሳይሆን፣ ተመዝጋቢው ለዚህ ዓላማ እንዲያገለግል የሚመድበው መደበኛ የቁጠባ ወይም ተንቀሳቃሽ ሂሳብ መሆን ይችላል። በWIN ሂሳብ ውስጥ ሊቀመጥ የሚገባው ከሥራ የተገኘ የደመወዝ ገቢ ብቻ ነው። አንድ ወይም ከዚያ በላይ WIN ሂሳቦች በተመዝጋቢዎች መመደብ እና ሁሉንም የደመወዝ ገቢዎች ለማስቀመጥ ጥቅም ላይ መዋል አለባቸው።  የደመወዝ ገቢን በWIN ሂሳብ ውስጥ በማስቀመጥ፣ ተመዝጋቢዎች በሂሳብ ውስጥ እስከ $46,340 የሚደርስ ሃብት ሊኖራቸው ይችላል </w:t>
      </w:r>
      <w:r>
        <w:lastRenderedPageBreak/>
        <w:t>(ተፈጻሚ የሚሆነው ከጃንዋሪ 1, 2023 ጀምሮ)፣ እንዲሁም እስከ $75,000 የሚደርስ ዓመታዊ ገቢ ሊይዙ ይችላሉ። ከላይ በተጠቀሱት የWIN ሂሳቦች ውስጥ የሚቀመጥ ገንዘብ አጠቃቀም ላይ ምንም ገደቦች የሉም፤ ስለዚህ ገንዘቡ እንደተፈለገው ጥቅም ላይ ሊውል ይችላል። በቀጣዮቹ በIRS-የተፈቀዱ ሂሳቦች ውስጥ የሚቀመጡ ገንዘቦች የዚህን ሃብት ገደብ ለመወሰን አይቆጠሩም፤ ስለሆነም ለፕሮግራሙ በሚኖርዎ ብቁነት ላይ ተጽዕኖ አይኖራቸውም፤ ይሁን እንጂ እነርሱም እንደ WIN ሂሳብ መታወቅ አለባቸው።</w:t>
      </w:r>
    </w:p>
    <w:p w14:paraId="4097BFB4" w14:textId="1588C536" w:rsidR="00BD5A61" w:rsidRPr="00CA66B3" w:rsidRDefault="0091292E" w:rsidP="00CA66B3">
      <w:pPr>
        <w:pStyle w:val="BodyText"/>
        <w:spacing w:line="242" w:lineRule="auto"/>
        <w:ind w:left="100" w:right="141"/>
      </w:pPr>
      <w:r w:rsidRPr="00CA66B3">
        <w:rPr>
          <w:rFonts w:ascii="Nyala" w:hAnsi="Nyala" w:cs="Nyala"/>
        </w:rPr>
        <w:t>ይኽም</w:t>
      </w:r>
      <w:r>
        <w:t xml:space="preserve"> </w:t>
      </w:r>
      <w:r w:rsidRPr="00CA66B3">
        <w:rPr>
          <w:rFonts w:ascii="Nyala" w:hAnsi="Nyala" w:cs="Nyala"/>
        </w:rPr>
        <w:t>የጡረታ</w:t>
      </w:r>
      <w:r>
        <w:t xml:space="preserve"> </w:t>
      </w:r>
      <w:r w:rsidRPr="00CA66B3">
        <w:rPr>
          <w:rFonts w:ascii="Nyala" w:hAnsi="Nyala" w:cs="Nyala"/>
        </w:rPr>
        <w:t>ሂሳብ፣</w:t>
      </w:r>
      <w:r>
        <w:t xml:space="preserve"> </w:t>
      </w:r>
      <w:r w:rsidRPr="00CA66B3">
        <w:rPr>
          <w:rFonts w:ascii="Nyala" w:hAnsi="Nyala" w:cs="Nyala"/>
        </w:rPr>
        <w:t>የሕክምና</w:t>
      </w:r>
      <w:r>
        <w:t xml:space="preserve"> </w:t>
      </w:r>
      <w:r w:rsidRPr="00CA66B3">
        <w:rPr>
          <w:rFonts w:ascii="Nyala" w:hAnsi="Nyala" w:cs="Nyala"/>
        </w:rPr>
        <w:t>ቁጠባ</w:t>
      </w:r>
      <w:r>
        <w:t xml:space="preserve"> </w:t>
      </w:r>
      <w:r w:rsidRPr="00CA66B3">
        <w:rPr>
          <w:rFonts w:ascii="Nyala" w:hAnsi="Nyala" w:cs="Nyala"/>
        </w:rPr>
        <w:t>ሂሳቦችን፣</w:t>
      </w:r>
      <w:r>
        <w:t xml:space="preserve"> </w:t>
      </w:r>
      <w:r w:rsidRPr="00CA66B3">
        <w:rPr>
          <w:rFonts w:ascii="Nyala" w:hAnsi="Nyala" w:cs="Nyala"/>
        </w:rPr>
        <w:t>የሕክምና</w:t>
      </w:r>
      <w:r>
        <w:t xml:space="preserve"> </w:t>
      </w:r>
      <w:r w:rsidRPr="00CA66B3">
        <w:rPr>
          <w:rFonts w:ascii="Nyala" w:hAnsi="Nyala" w:cs="Nyala"/>
        </w:rPr>
        <w:t>ተመላሽ</w:t>
      </w:r>
      <w:r>
        <w:t xml:space="preserve"> </w:t>
      </w:r>
      <w:r w:rsidRPr="00CA66B3">
        <w:rPr>
          <w:rFonts w:ascii="Nyala" w:hAnsi="Nyala" w:cs="Nyala"/>
        </w:rPr>
        <w:t>ሂሳቦችን፣</w:t>
      </w:r>
      <w:r>
        <w:t xml:space="preserve"> </w:t>
      </w:r>
      <w:r w:rsidRPr="00CA66B3">
        <w:rPr>
          <w:rFonts w:ascii="Nyala" w:hAnsi="Nyala" w:cs="Nyala"/>
        </w:rPr>
        <w:t>የትምህርት</w:t>
      </w:r>
      <w:r>
        <w:t xml:space="preserve"> </w:t>
      </w:r>
      <w:r w:rsidRPr="00CA66B3">
        <w:rPr>
          <w:rFonts w:ascii="Nyala" w:hAnsi="Nyala" w:cs="Nyala"/>
        </w:rPr>
        <w:t>ሂሳቦችን</w:t>
      </w:r>
      <w:r>
        <w:t xml:space="preserve"> </w:t>
      </w:r>
      <w:r w:rsidRPr="00CA66B3">
        <w:rPr>
          <w:rFonts w:ascii="Nyala" w:hAnsi="Nyala" w:cs="Nyala"/>
        </w:rPr>
        <w:t>እና</w:t>
      </w:r>
      <w:r>
        <w:t xml:space="preserve"> </w:t>
      </w:r>
      <w:r w:rsidRPr="00CA66B3">
        <w:rPr>
          <w:rFonts w:ascii="Nyala" w:hAnsi="Nyala" w:cs="Nyala"/>
        </w:rPr>
        <w:t>እራስን</w:t>
      </w:r>
      <w:r>
        <w:t xml:space="preserve"> </w:t>
      </w:r>
      <w:r w:rsidRPr="00CA66B3">
        <w:rPr>
          <w:rFonts w:ascii="Nyala" w:hAnsi="Nyala" w:cs="Nyala"/>
        </w:rPr>
        <w:t>የመቻል</w:t>
      </w:r>
      <w:r>
        <w:t xml:space="preserve"> </w:t>
      </w:r>
      <w:r w:rsidRPr="00CA66B3">
        <w:rPr>
          <w:rFonts w:ascii="Nyala" w:hAnsi="Nyala" w:cs="Nyala"/>
        </w:rPr>
        <w:t>ሂሳቦችን</w:t>
      </w:r>
      <w:r>
        <w:t xml:space="preserve"> </w:t>
      </w:r>
      <w:r w:rsidRPr="00CA66B3">
        <w:rPr>
          <w:rFonts w:ascii="Nyala" w:hAnsi="Nyala" w:cs="Nyala"/>
        </w:rPr>
        <w:t>ያካትታሉ።</w:t>
      </w:r>
      <w:r>
        <w:t xml:space="preserve"> </w:t>
      </w:r>
      <w:r w:rsidRPr="00CA66B3">
        <w:rPr>
          <w:rFonts w:ascii="Nyala" w:hAnsi="Nyala" w:cs="Nyala"/>
        </w:rPr>
        <w:t>ወደዚህ</w:t>
      </w:r>
      <w:r>
        <w:t xml:space="preserve"> </w:t>
      </w:r>
      <w:r w:rsidRPr="00CA66B3">
        <w:rPr>
          <w:rFonts w:ascii="Nyala" w:hAnsi="Nyala" w:cs="Nyala"/>
        </w:rPr>
        <w:t>ሂሳብ</w:t>
      </w:r>
      <w:r>
        <w:t xml:space="preserve"> </w:t>
      </w:r>
      <w:r w:rsidRPr="00CA66B3">
        <w:rPr>
          <w:rFonts w:ascii="Nyala" w:hAnsi="Nyala" w:cs="Nyala"/>
        </w:rPr>
        <w:t>መዳረሻ</w:t>
      </w:r>
      <w:r w:rsidR="006A416C">
        <w:rPr>
          <w:rFonts w:ascii="Nyala" w:hAnsi="Nyala" w:cs="Nyala"/>
        </w:rPr>
        <w:t>ው</w:t>
      </w:r>
      <w:r>
        <w:t xml:space="preserve"> </w:t>
      </w:r>
      <w:r w:rsidRPr="00CA66B3">
        <w:rPr>
          <w:rFonts w:ascii="Nyala" w:hAnsi="Nyala" w:cs="Nyala"/>
        </w:rPr>
        <w:t>የተገደበ</w:t>
      </w:r>
      <w:r>
        <w:t xml:space="preserve"> </w:t>
      </w:r>
      <w:r w:rsidRPr="00CA66B3">
        <w:rPr>
          <w:rFonts w:ascii="Nyala" w:hAnsi="Nyala" w:cs="Nyala"/>
        </w:rPr>
        <w:t>ነው።</w:t>
      </w:r>
      <w:r w:rsidR="00BD5A61" w:rsidRPr="00CA66B3">
        <w:t xml:space="preserve"> </w:t>
      </w:r>
    </w:p>
    <w:p w14:paraId="21EA8867" w14:textId="77777777" w:rsidR="00BD5A61" w:rsidRDefault="00BD5A61" w:rsidP="00BD5A61">
      <w:pPr>
        <w:pStyle w:val="BodyText"/>
        <w:spacing w:line="255" w:lineRule="exact"/>
        <w:ind w:left="100"/>
        <w:rPr>
          <w:lang w:val="es-ES"/>
        </w:rPr>
      </w:pPr>
    </w:p>
    <w:p w14:paraId="5B9D3656" w14:textId="4BC87108" w:rsidR="000D4731" w:rsidRDefault="0091292E" w:rsidP="00BD5A61">
      <w:pPr>
        <w:pStyle w:val="BodyText"/>
        <w:spacing w:line="255" w:lineRule="exact"/>
        <w:ind w:left="100"/>
      </w:pPr>
      <w:r>
        <w:rPr>
          <w:rFonts w:ascii="Ebrima" w:hAnsi="Ebrima" w:cs="Ebrima"/>
        </w:rPr>
        <w:t>በ</w:t>
      </w:r>
      <w:r>
        <w:t xml:space="preserve">ተጭማሪም፣ </w:t>
      </w:r>
      <w:r>
        <w:rPr>
          <w:i/>
        </w:rPr>
        <w:t>አስፈላጊ ከሆነ</w:t>
      </w:r>
      <w:r>
        <w:t xml:space="preserve">፣ አመልካቾች ማንኛውም ምዝገባ ከመከናወኑ በፊት ማንኛውንም ተከፋይ ማስገባት አለባቸው። </w:t>
      </w:r>
      <w:r>
        <w:rPr>
          <w:b/>
          <w:i/>
          <w:color w:val="0000FF"/>
        </w:rPr>
        <w:t xml:space="preserve">MEDICAID WORKS </w:t>
      </w:r>
      <w:r>
        <w:t xml:space="preserve"> አሁን ለሁሉም ተመዝጋቢዎች ፕሪምየም የማይከፈልበት ነው። የፕሪምየም ግዴታ በሚኖር ጊዜ፣ ተመዝጋቢዎች ከሚተገበርበት ቀን ቀደም ብሎ እንዲያውቁት ይደረጋል፡፡ ፕሪምየሞች እንዴት እንደ ግለሰቡ ገቢ በተ</w:t>
      </w:r>
      <w:r w:rsidR="006A416C">
        <w:rPr>
          <w:rFonts w:ascii="Nyala" w:hAnsi="Nyala" w:cs="Nyala"/>
        </w:rPr>
        <w:t>ን</w:t>
      </w:r>
      <w:r>
        <w:t xml:space="preserve">ሸራታች መለኪያ ላይ በመመስረት ክፍያ እንደሚጠየቅባቸው የሚያሳይ የፕሪምየም አከፋፈል የጊዜ ሰሌዳ ይዘጋጃል። ብቁነትን ለማቆየት እና በፕሮግራሙ ውስጥ ያለውን ተሳትፎ ለማስቀጠል ወርሃዊ </w:t>
      </w:r>
      <w:r w:rsidR="006A416C">
        <w:rPr>
          <w:rFonts w:ascii="Nyala" w:hAnsi="Nyala" w:cs="Nyala"/>
        </w:rPr>
        <w:t>የ</w:t>
      </w:r>
      <w:r>
        <w:t>ፕሪምየም ክፍያዎች ጊ</w:t>
      </w:r>
      <w:r w:rsidR="006A416C">
        <w:rPr>
          <w:rFonts w:ascii="Nyala" w:hAnsi="Nyala"/>
        </w:rPr>
        <w:t>ዜ</w:t>
      </w:r>
      <w:r>
        <w:t xml:space="preserve">ያቸውን ጠብቀው መከፈል አለባቸው። </w:t>
      </w:r>
    </w:p>
    <w:p w14:paraId="393A7203" w14:textId="77777777" w:rsidR="000D4731" w:rsidRDefault="000D4731">
      <w:pPr>
        <w:pStyle w:val="BodyText"/>
      </w:pPr>
    </w:p>
    <w:p w14:paraId="12349EBB" w14:textId="63A5298E" w:rsidR="000D4731" w:rsidRDefault="0091292E">
      <w:pPr>
        <w:pStyle w:val="BodyText"/>
        <w:spacing w:before="1"/>
        <w:ind w:left="100" w:right="162"/>
      </w:pPr>
      <w:r>
        <w:t xml:space="preserve">የፕሮግራም ተሳትፎ </w:t>
      </w:r>
      <w:r>
        <w:rPr>
          <w:b/>
        </w:rPr>
        <w:t>የሚተገበርበት ቀን</w:t>
      </w:r>
      <w:r>
        <w:t xml:space="preserve"> የዚህኛውን ወር የፕሪምየም ክፍያ </w:t>
      </w:r>
      <w:r w:rsidR="006A416C">
        <w:rPr>
          <w:rFonts w:ascii="Nyala" w:hAnsi="Nyala"/>
        </w:rPr>
        <w:t>(</w:t>
      </w:r>
      <w:r>
        <w:rPr>
          <w:i/>
        </w:rPr>
        <w:t>የሚያስፈልግ ከሆነ</w:t>
      </w:r>
      <w:r w:rsidR="006A416C">
        <w:rPr>
          <w:rFonts w:ascii="Nyala" w:hAnsi="Nyala"/>
          <w:i/>
        </w:rPr>
        <w:t>)</w:t>
      </w:r>
      <w:r>
        <w:t xml:space="preserve"> በምንቀበልበት ቀን እና የWIN ሂሳብ(ቦች) መዝገቦች ላይ የሚመሰረት ነው። ሽፋኑ የሚጀምረው ማንኛውንም የሚጠበቅ የፕሪምየም ክፍያ እና የWIN ሂሳብ መዝገብ ከተቀበልንበት ወር ቀጥሎ ባለው ወር የመጀመሪያ ቀን ነው። የወደፊት የምዝገባ ቀን ያለው አመልካች ሲኖር፣ የተሳትፎ ትግበራ ቀን ሥራ ከሚጀምርበት ቀን በፊት ሊሆን አይችልም። ይሁን እንጂ፣ የሥራ ቅጥሩ በወሩ የመጀመሪያ ቀን የማይጀምር ካልሆነ በስተቀር፣ የፕሮግራም ተሳትፎ የ</w:t>
      </w:r>
      <w:r w:rsidR="006A416C">
        <w:rPr>
          <w:rFonts w:ascii="Nyala" w:hAnsi="Nyala"/>
        </w:rPr>
        <w:t>ሚ</w:t>
      </w:r>
      <w:r>
        <w:t>ጀምረው በቀጣዩ ወር የመጀመሪያ ቀን ይሆናል።</w:t>
      </w:r>
    </w:p>
    <w:p w14:paraId="07BA23E9" w14:textId="77777777" w:rsidR="000D4731" w:rsidRDefault="000D4731">
      <w:pPr>
        <w:pStyle w:val="BodyText"/>
      </w:pPr>
    </w:p>
    <w:p w14:paraId="0B00490F" w14:textId="5D6BAF7D" w:rsidR="000D4731" w:rsidRDefault="0091292E">
      <w:pPr>
        <w:pStyle w:val="BodyText"/>
        <w:ind w:left="100" w:right="100"/>
      </w:pPr>
      <w:r>
        <w:t>በ</w:t>
      </w:r>
      <w:r>
        <w:rPr>
          <w:b/>
          <w:i/>
          <w:color w:val="0000FF"/>
        </w:rPr>
        <w:t>MEDICAID WORKS</w:t>
      </w:r>
      <w:r>
        <w:t xml:space="preserve"> ውስጥ </w:t>
      </w:r>
      <w:r>
        <w:rPr>
          <w:b/>
        </w:rPr>
        <w:t xml:space="preserve">ተሳትፎን ለመቀጠል </w:t>
      </w:r>
      <w:r>
        <w:t xml:space="preserve"> ተሳታፊዎች የአካል ጉዳት ውስጥ እንዳሉ መቆየት፣ በሥራ ላይ መቆየት፣ ከ65 ዓመት በታች መሆን፣ እና ከላይ ከተጠቀሰው መጠን ያልበለጠ ገቢ እና ሃብት ያላቸውሊሆኑ ይገባል። በተጨማሪም፣ ተሳታፊው የሚያገኘውን ከደመወዝ ውጭ የሆነ ገቢ፣ </w:t>
      </w:r>
      <w:r w:rsidR="006A416C">
        <w:rPr>
          <w:rFonts w:ascii="Nyala" w:hAnsi="Nyala"/>
        </w:rPr>
        <w:t>በ</w:t>
      </w:r>
      <w:r>
        <w:t xml:space="preserve">ዚህ ሰነድ ከላይ እንደተጠቀሰው፣ ከፌዴራል የድህነት ወለል 138% ያነሰ ሆኖ መቆየት አለበት። ይሁን እንጂ፣ ተሳታፊው ወርሃዊ SSDI ክፍያ የሚቀበል ከሆነ እና መጠኑ በሥራ እና /ወይም በኑሮ ውድነት ማስተካከያ (COLA) ምክንያት ከጨመረ፣ የSSDI ክፍያ መጠኑ የፌዴራል የድህነት ወለል 138% </w:t>
      </w:r>
      <w:r w:rsidR="006A416C">
        <w:rPr>
          <w:rFonts w:ascii="Nyala" w:hAnsi="Nyala"/>
        </w:rPr>
        <w:t>ከ</w:t>
      </w:r>
      <w:r>
        <w:t>ሆነው ከደመወዝ ያልተገኘ ገቢ መጠን የበለጠ ከሆነ የዚህን ጭማሪ መጠን WIN ሂሳብ ውስጥ ማስቀመጥ አለበት።</w:t>
      </w:r>
    </w:p>
    <w:p w14:paraId="24FF8CC2" w14:textId="77777777" w:rsidR="000D4731" w:rsidRDefault="000D4731">
      <w:pPr>
        <w:pStyle w:val="BodyText"/>
        <w:spacing w:before="1"/>
      </w:pPr>
    </w:p>
    <w:p w14:paraId="7AC7ACD0" w14:textId="1485837A" w:rsidR="000D4731" w:rsidRDefault="0091292E">
      <w:pPr>
        <w:pStyle w:val="BodyText"/>
        <w:ind w:left="100"/>
      </w:pPr>
      <w:r>
        <w:t xml:space="preserve">ብቁነት ዘወትር ከአንድ ዓመት ባልበለጠ ጊዜ ውስጥ እንደገና ይወሰናል። ተሳታፊዎች ለውጦች </w:t>
      </w:r>
      <w:r w:rsidR="006A416C">
        <w:t xml:space="preserve">ሽፋናቸው ላይ </w:t>
      </w:r>
      <w:r>
        <w:t>የሚኖራቸውን ተጽዕኖ በተመለከተ ለብቁነት ሰራተኛቸው ማሳወቅ አለባቸው፤ ይኽም የአድራሻ ለውጥ፣ የገቢ ለውጥ፣ የሰራተኝነት ለውጥ፣ ወይም ከሥራ መሰናበትን እና ሌሎችንም ያካትታል። በየወቅቱ የሚደረግ የተሳታፊውን ቀጣሪ፣ የቅጥር ሁኔታ፣ የደመወዝ ገቢ እና WIN ሂሳብ የተመለከተ የሰነድ ሪፖርት ያስፈልጋል።</w:t>
      </w:r>
    </w:p>
    <w:p w14:paraId="593DAC8F" w14:textId="77777777" w:rsidR="000D4731" w:rsidRDefault="000D4731">
      <w:pPr>
        <w:pStyle w:val="BodyText"/>
        <w:spacing w:before="5"/>
      </w:pPr>
    </w:p>
    <w:p w14:paraId="2E11D3AD" w14:textId="78945BED" w:rsidR="000D4731" w:rsidRDefault="0091292E">
      <w:pPr>
        <w:pStyle w:val="BodyText"/>
        <w:ind w:left="100" w:right="143"/>
      </w:pPr>
      <w:r>
        <w:rPr>
          <w:b/>
        </w:rPr>
        <w:t xml:space="preserve">ሴፍቲ ኔት </w:t>
      </w:r>
      <w:r>
        <w:t xml:space="preserve">ሥራቸውን በህመም ወይም ሊያስቀሩት ባልቻሉት የሥራ ስንብት ምክንያት ካጡ ሥራ ሳይኖራቸው፤ የሚጠበቅባቸውን ወርሃዊ ፕሪምየም እስከከፈሉ ድረስ በፕሮግራሙ ውስጥ እስከ ስድስት ወራት እንዲቆዩ </w:t>
      </w:r>
      <w:r w:rsidR="006A416C">
        <w:rPr>
          <w:rFonts w:ascii="Nyala" w:hAnsi="Nyala" w:cs="Nyala"/>
        </w:rPr>
        <w:t>የሚፈቅድ የፕሮግራሙ ክፍል ነው</w:t>
      </w:r>
      <w:r>
        <w:t xml:space="preserve">። </w:t>
      </w:r>
      <w:r>
        <w:rPr>
          <w:i/>
        </w:rPr>
        <w:t xml:space="preserve">ተሳታፊው የሚያገኘው ከደመወዝ ውጭ የሆነ ገቢ፣ </w:t>
      </w:r>
      <w:r>
        <w:rPr>
          <w:i/>
        </w:rPr>
        <w:lastRenderedPageBreak/>
        <w:t xml:space="preserve">በዚህ ሰነድ ከላይ እንደተጠቀሰው፣ ከፌዴራል የድህነት ወለል 138% ያነሰ ሆኖ መቆየት አለበት። የሥራ አጥ የገንዘብ ጥቅማጥቅሞች ከደመወዝ ውጭ የሆኑ ገቢዎች እንደሆኑ ይቆጠራሉ። </w:t>
      </w:r>
      <w:r>
        <w:t xml:space="preserve">ይሁን እንጂ፣ አንድ ተሳታፊ ሥራ አጥ ቢሆንና ከሥራ አጥ መድን ገቢ ቢቀበል፣ ተሳታፊው በስድስት ወሩ የሴፍቲ ኔት የእፎይታ ጊዜ ውስጥ በ </w:t>
      </w:r>
      <w:r>
        <w:rPr>
          <w:b/>
          <w:i/>
          <w:color w:val="0000FF"/>
        </w:rPr>
        <w:t xml:space="preserve">MEDICAID WORKS </w:t>
      </w:r>
      <w:r>
        <w:t xml:space="preserve"> ውስጥ ተሳታፊ ሆኖ ለመቆየት እነዚህን ሁሉንም ገቢዎች ወደ WIN ሂሳብ ማስገባት አለበት። ቅጥራቸውን ማቆየት ያልቻሉና ከፕሮግራሙ መውጣት ያለባቸው ተሳታፊዎች ሌሎች የሜዲኬይድ ሽፋን ያላቸው ቡድኖች መስፈርቶችን ያሟሉ እንደሆነ ለማየት በአካባቢው የማኅበራዊ አገልግሎቶች መምሪያ በተቀላጠፈ ሁኔታ ይገመገማሉ። ይህ አንድ ተሳታፊ ከፕሮግራሙ ከመውጣቱ በፊት ይጠናቀቃል።</w:t>
      </w:r>
    </w:p>
    <w:p w14:paraId="7759194B" w14:textId="77777777" w:rsidR="000D4731" w:rsidRDefault="000D4731">
      <w:pPr>
        <w:pStyle w:val="BodyText"/>
        <w:rPr>
          <w:rFonts w:ascii="Ebrima" w:hAnsi="Ebrima"/>
          <w:sz w:val="20"/>
        </w:rPr>
      </w:pPr>
    </w:p>
    <w:p w14:paraId="2E10A6C9" w14:textId="6E977E9E" w:rsidR="000D4731" w:rsidRDefault="0091292E">
      <w:pPr>
        <w:pStyle w:val="BodyText"/>
        <w:spacing w:before="92"/>
        <w:ind w:left="100" w:right="100"/>
      </w:pPr>
      <w:r>
        <w:t>በ</w:t>
      </w:r>
      <w:r>
        <w:rPr>
          <w:b/>
          <w:i/>
          <w:color w:val="0000FF"/>
        </w:rPr>
        <w:t xml:space="preserve">MEDICAID WORKS </w:t>
      </w:r>
      <w:r>
        <w:t xml:space="preserve"> መሳተፍ ከጀመሩ በኋላ ከተሳታፊ ገቢዎች የተጠራቀሙ እና በWIN ሂሳብ ውስጥ የተቀመጡ ሃብቶች ከWIN ገደብ በታች ከሆኑ በዚህ የብቁነት ምዘና ውስጥ አይካተቱም። በሌላ የሜዲኬይድ ሽፋን ውስጥ ብቁ ሆነው ከተገኙ፣ ግለሰቡ እነዚህን ገንዘቦች ቀጣይነት ላለው የሜዲኬይድ ብቁነት </w:t>
      </w:r>
      <w:r w:rsidR="006A416C">
        <w:rPr>
          <w:rFonts w:ascii="Nyala" w:hAnsi="Nyala" w:cs="Nyala"/>
        </w:rPr>
        <w:t xml:space="preserve">መለኪያነት </w:t>
      </w:r>
      <w:r>
        <w:t>ከመካተታቸው በፊት ለማስወገድ እስከ አንድ ዓመት ይኖ</w:t>
      </w:r>
      <w:r w:rsidR="006A416C">
        <w:rPr>
          <w:rFonts w:ascii="Nyala" w:hAnsi="Nyala" w:cs="Nyala"/>
        </w:rPr>
        <w:t>ርዎታል</w:t>
      </w:r>
      <w:r>
        <w:t>።</w:t>
      </w:r>
    </w:p>
    <w:p w14:paraId="4FDB40F0" w14:textId="77777777" w:rsidR="000D4731" w:rsidRDefault="000D4731">
      <w:pPr>
        <w:pStyle w:val="BodyText"/>
        <w:spacing w:before="5"/>
      </w:pPr>
    </w:p>
    <w:p w14:paraId="295721D0" w14:textId="77777777" w:rsidR="000D4731" w:rsidRDefault="0091292E">
      <w:pPr>
        <w:pStyle w:val="BodyText"/>
        <w:ind w:left="100" w:right="162"/>
      </w:pPr>
      <w:r>
        <w:t xml:space="preserve">በ </w:t>
      </w:r>
      <w:r>
        <w:rPr>
          <w:b/>
          <w:i/>
          <w:color w:val="0000FF"/>
        </w:rPr>
        <w:t xml:space="preserve">MEDICAID WORKS </w:t>
      </w:r>
      <w:r>
        <w:t xml:space="preserve"> ውስጥ መሳተፍ ከጀመሩ በኋላ ከተሳታፊ ገቢዎች የተገኙና በሚከተሉት በIRS የተፈቀዱ ሂሳቦች ውስጥ የተጠራቀሙና WIN ሂሳቦች እንደሆኑ የተወሰኑ ሃብቶች በማንኛውም የወደፊት የብቁነት ግምገማ ውስጥ አይካተቱም። ይህ በIRS የተፈቀዱ የጡረታ፣ የሕክምና ቁጠባ፣ የትምህርት እና እራስን የመቻያ ሂሳቦችን ያካትታል።</w:t>
      </w:r>
    </w:p>
    <w:p w14:paraId="0EB8EE40" w14:textId="77777777" w:rsidR="000D4731" w:rsidRDefault="000D4731">
      <w:pPr>
        <w:pStyle w:val="BodyText"/>
        <w:spacing w:before="5"/>
      </w:pPr>
    </w:p>
    <w:p w14:paraId="6798BDE0" w14:textId="77777777" w:rsidR="000D4731" w:rsidRDefault="0091292E">
      <w:pPr>
        <w:pStyle w:val="BodyText"/>
        <w:spacing w:before="1"/>
        <w:ind w:left="100"/>
      </w:pPr>
      <w:r>
        <w:t xml:space="preserve">ለበለጠ መረጃ ወይም ለ </w:t>
      </w:r>
      <w:r>
        <w:rPr>
          <w:b/>
          <w:i/>
          <w:color w:val="0000FF"/>
        </w:rPr>
        <w:t>MEDICAID WORKS</w:t>
      </w:r>
      <w:r>
        <w:t xml:space="preserve"> ለማመልከት እባክዎ በሚኖሩበት ከተማ ወይም ካውንቲ የሚገኘውን የአካብቢ የማኅበራዊ አገልግሎት መምሪያ ያነጋግሩ። የመገኛ መረጃ </w:t>
      </w:r>
      <w:hyperlink r:id="rId7">
        <w:r>
          <w:rPr>
            <w:color w:val="0000FF"/>
            <w:u w:val="single" w:color="0000FF"/>
          </w:rPr>
          <w:t>http://www.dss.virginia.gov/localagency</w:t>
        </w:r>
      </w:hyperlink>
      <w:r>
        <w:t xml:space="preserve"> ላይ ይገኛል።</w:t>
      </w:r>
    </w:p>
    <w:p w14:paraId="69B93628" w14:textId="77777777" w:rsidR="000D4731" w:rsidRDefault="000D4731">
      <w:pPr>
        <w:pStyle w:val="BodyText"/>
        <w:rPr>
          <w:sz w:val="20"/>
        </w:rPr>
      </w:pPr>
    </w:p>
    <w:p w14:paraId="015F7912" w14:textId="77777777" w:rsidR="000D4731" w:rsidRDefault="000D4731">
      <w:pPr>
        <w:pStyle w:val="BodyText"/>
        <w:rPr>
          <w:sz w:val="20"/>
        </w:rPr>
      </w:pPr>
    </w:p>
    <w:p w14:paraId="6C8D1638" w14:textId="77777777" w:rsidR="000D4731" w:rsidRDefault="000D4731">
      <w:pPr>
        <w:pStyle w:val="BodyText"/>
        <w:rPr>
          <w:sz w:val="20"/>
        </w:rPr>
      </w:pPr>
    </w:p>
    <w:p w14:paraId="67B300DB" w14:textId="77777777" w:rsidR="000D4731" w:rsidRDefault="000D4731">
      <w:pPr>
        <w:pStyle w:val="BodyText"/>
        <w:rPr>
          <w:sz w:val="20"/>
        </w:rPr>
      </w:pPr>
    </w:p>
    <w:p w14:paraId="5934BC2E" w14:textId="77777777" w:rsidR="000D4731" w:rsidRDefault="000D4731">
      <w:pPr>
        <w:pStyle w:val="BodyText"/>
        <w:rPr>
          <w:sz w:val="20"/>
        </w:rPr>
      </w:pPr>
    </w:p>
    <w:p w14:paraId="57241CC2" w14:textId="77777777" w:rsidR="000D4731" w:rsidRDefault="000D4731">
      <w:pPr>
        <w:pStyle w:val="BodyText"/>
        <w:rPr>
          <w:sz w:val="20"/>
        </w:rPr>
      </w:pPr>
    </w:p>
    <w:p w14:paraId="1F701578" w14:textId="77777777" w:rsidR="000D4731" w:rsidRDefault="000D4731">
      <w:pPr>
        <w:pStyle w:val="BodyText"/>
        <w:spacing w:before="8"/>
        <w:rPr>
          <w:sz w:val="29"/>
        </w:rPr>
      </w:pPr>
    </w:p>
    <w:p w14:paraId="29F47204" w14:textId="77777777" w:rsidR="000D4731" w:rsidRDefault="0091292E">
      <w:pPr>
        <w:pStyle w:val="Heading1"/>
        <w:spacing w:before="92"/>
      </w:pPr>
      <w:r>
        <w:t>የማጣቀሻ ማስታወሻዎች፦</w:t>
      </w:r>
    </w:p>
    <w:p w14:paraId="21C6B9A1" w14:textId="77777777" w:rsidR="000D4731" w:rsidRDefault="000D4731">
      <w:pPr>
        <w:pStyle w:val="BodyText"/>
        <w:rPr>
          <w:b/>
        </w:rPr>
      </w:pPr>
    </w:p>
    <w:p w14:paraId="5FCC157A" w14:textId="77777777" w:rsidR="000D4731" w:rsidRDefault="0091292E">
      <w:pPr>
        <w:pStyle w:val="BodyText"/>
        <w:ind w:left="100" w:right="484"/>
      </w:pPr>
      <w:r>
        <w:rPr>
          <w:b/>
          <w:sz w:val="16"/>
        </w:rPr>
        <w:t xml:space="preserve">1 </w:t>
      </w:r>
      <w:r>
        <w:t>“ተሰናክሏል” ማለት በማኅበራዊ ደህንነት አስተዳደር (SSA) በተበየነው መሰረት አንድ ግለሰብ በጤና እክል ምክንያት መስራት አይችልም ማለት ነው።</w:t>
      </w:r>
    </w:p>
    <w:p w14:paraId="3360C7CE" w14:textId="77777777" w:rsidR="000D4731" w:rsidRDefault="000D4731">
      <w:pPr>
        <w:pStyle w:val="BodyText"/>
        <w:spacing w:before="4"/>
        <w:rPr>
          <w:sz w:val="23"/>
        </w:rPr>
      </w:pPr>
    </w:p>
    <w:p w14:paraId="22DE058D" w14:textId="77777777" w:rsidR="000D4731" w:rsidRDefault="0091292E">
      <w:pPr>
        <w:pStyle w:val="BodyText"/>
        <w:ind w:left="100" w:right="245"/>
      </w:pPr>
      <w:r>
        <w:rPr>
          <w:b/>
          <w:sz w:val="16"/>
        </w:rPr>
        <w:t xml:space="preserve">2 </w:t>
      </w:r>
      <w:r>
        <w:t>“የተቀጠረ” ወይም “በሥራ ላይ ያለ” ማለት አመልካቹ/ተሳታፊው በተቀናጀ ሁኔታ ውስጥ ተወዳዳሪ ቅጥር ላይ ተሳታፊ የሆነ እና ከምንዳ ወለል በላይ የሆነ ክፍያ እየተቀበለ የፔሮል ግብር የሚያዝበት ክፍያ እያገኘ ነው ማለት ነው (ሰነዶች ያስፈልጋሉ)። ራስ-ቀጣሪ ከሆኑ፣ ገቢዎች በIRS ማመልከቻዎች፣ በሩብ ዓመት ግምታዊ ግብሮች፣ በንግድ መዝገቦች፣ እና/ወይም በንግድ ዕቅድ ማረጋገጫ ማግኘት አለባቸው።</w:t>
      </w:r>
    </w:p>
    <w:p w14:paraId="3A87B249" w14:textId="77777777" w:rsidR="000D4731" w:rsidRDefault="000D4731">
      <w:pPr>
        <w:pStyle w:val="BodyText"/>
        <w:rPr>
          <w:sz w:val="26"/>
        </w:rPr>
      </w:pPr>
    </w:p>
    <w:p w14:paraId="02CF7FFA" w14:textId="77777777" w:rsidR="000D4731" w:rsidRDefault="000D4731">
      <w:pPr>
        <w:pStyle w:val="BodyText"/>
        <w:rPr>
          <w:sz w:val="26"/>
        </w:rPr>
      </w:pPr>
    </w:p>
    <w:p w14:paraId="2E2B07E8" w14:textId="77777777" w:rsidR="000D4731" w:rsidRDefault="000D4731">
      <w:pPr>
        <w:pStyle w:val="BodyText"/>
        <w:rPr>
          <w:sz w:val="26"/>
        </w:rPr>
      </w:pPr>
    </w:p>
    <w:p w14:paraId="43DB102B" w14:textId="77777777" w:rsidR="000D4731" w:rsidRDefault="000D4731">
      <w:pPr>
        <w:pStyle w:val="BodyText"/>
        <w:spacing w:before="2"/>
        <w:rPr>
          <w:sz w:val="38"/>
        </w:rPr>
      </w:pPr>
    </w:p>
    <w:p w14:paraId="46082700" w14:textId="00F396C7" w:rsidR="000D4731" w:rsidRDefault="006B7C27" w:rsidP="00BD5A61">
      <w:pPr>
        <w:ind w:left="952"/>
        <w:jc w:val="center"/>
        <w:rPr>
          <w:sz w:val="18"/>
        </w:rPr>
      </w:pPr>
      <w:r>
        <w:rPr>
          <w:rFonts w:ascii="Nyala" w:hAnsi="Nyala" w:cs="Nyala"/>
          <w:sz w:val="18"/>
        </w:rPr>
        <w:t>በ</w:t>
      </w:r>
      <w:r w:rsidR="0091292E">
        <w:rPr>
          <w:sz w:val="18"/>
        </w:rPr>
        <w:t>ቨርጂንያ የሕክምና እገዛ አገልግሎቶች መምሪያ የተዘጋጀ፤ የተከለሰው በፌብሯሪ 24, 2022</w:t>
      </w:r>
    </w:p>
    <w:sectPr w:rsidR="000D4731">
      <w:footerReference w:type="default" r:id="rId8"/>
      <w:pgSz w:w="12240" w:h="15840"/>
      <w:pgMar w:top="1820" w:right="1340" w:bottom="980" w:left="134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632E" w14:textId="77777777" w:rsidR="00224C92" w:rsidRDefault="00224C92">
      <w:r>
        <w:separator/>
      </w:r>
    </w:p>
  </w:endnote>
  <w:endnote w:type="continuationSeparator" w:id="0">
    <w:p w14:paraId="0BD5FA5D" w14:textId="77777777" w:rsidR="00224C92" w:rsidRDefault="0022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yala">
    <w:altName w:val="Ebrima"/>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5451" w14:textId="77777777" w:rsidR="000D4731" w:rsidRDefault="0091292E">
    <w:pPr>
      <w:pStyle w:val="BodyText"/>
      <w:spacing w:line="14" w:lineRule="auto"/>
      <w:rPr>
        <w:sz w:val="20"/>
      </w:rPr>
    </w:pPr>
    <w:r>
      <w:rPr>
        <w:noProof/>
      </w:rPr>
      <mc:AlternateContent>
        <mc:Choice Requires="wps">
          <w:drawing>
            <wp:anchor distT="0" distB="0" distL="0" distR="0" simplePos="0" relativeHeight="487537664" behindDoc="1" locked="0" layoutInCell="1" allowOverlap="1" wp14:anchorId="02EE0500" wp14:editId="004288E7">
              <wp:simplePos x="0" y="0"/>
              <wp:positionH relativeFrom="page">
                <wp:posOffset>3813936</wp:posOffset>
              </wp:positionH>
              <wp:positionV relativeFrom="page">
                <wp:posOffset>9417297</wp:posOffset>
              </wp:positionV>
              <wp:extent cx="1593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138AA65E" w14:textId="77777777" w:rsidR="000D4731" w:rsidRDefault="0091292E">
                          <w:pPr>
                            <w:spacing w:before="12"/>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p>
                      </w:txbxContent>
                    </wps:txbx>
                    <wps:bodyPr wrap="square" lIns="0" tIns="0" rIns="0" bIns="0" rtlCol="0">
                      <a:noAutofit/>
                    </wps:bodyPr>
                  </wps:wsp>
                </a:graphicData>
              </a:graphic>
            </wp:anchor>
          </w:drawing>
        </mc:Choice>
        <mc:Fallback>
          <w:pict>
            <v:shapetype w14:anchorId="02EE0500" id="_x0000_t202" coordsize="21600,21600" o:spt="202" path="m,l,21600r21600,l21600,xe">
              <v:stroke joinstyle="miter"/>
              <v:path gradientshapeok="t" o:connecttype="rect"/>
            </v:shapetype>
            <v:shape id="Textbox 1" o:spid="_x0000_s1026" type="#_x0000_t202" style="position:absolute;margin-left:300.3pt;margin-top:741.5pt;width:12.55pt;height:13.1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" filled="f" stroked="f">
              <v:textbox inset="0,0,0,0">
                <w:txbxContent>
                  <w:p w14:paraId="138AA65E" w14:textId="77777777" w:rsidR="000D4731" w:rsidRDefault="0091292E">
                    <w:pPr>
                      <w:spacing w:before="12"/>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3674" w14:textId="77777777" w:rsidR="00224C92" w:rsidRDefault="00224C92">
      <w:r>
        <w:separator/>
      </w:r>
    </w:p>
  </w:footnote>
  <w:footnote w:type="continuationSeparator" w:id="0">
    <w:p w14:paraId="2C58385D" w14:textId="77777777" w:rsidR="00224C92" w:rsidRDefault="00224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6546"/>
    <w:multiLevelType w:val="hybridMultilevel"/>
    <w:tmpl w:val="F1304B1A"/>
    <w:lvl w:ilvl="0" w:tplc="98C401E2">
      <w:start w:val="1"/>
      <w:numFmt w:val="decimal"/>
      <w:lvlText w:val="%1."/>
      <w:lvlJc w:val="left"/>
      <w:pPr>
        <w:ind w:left="1180" w:hanging="360"/>
        <w:jc w:val="left"/>
      </w:pPr>
      <w:rPr>
        <w:rFonts w:ascii="Arial" w:eastAsia="Arial" w:hAnsi="Arial" w:cs="Arial" w:hint="default"/>
        <w:b w:val="0"/>
        <w:bCs w:val="0"/>
        <w:i w:val="0"/>
        <w:iCs w:val="0"/>
        <w:spacing w:val="0"/>
        <w:w w:val="100"/>
        <w:sz w:val="24"/>
        <w:szCs w:val="24"/>
        <w:lang w:val="en-US" w:eastAsia="en-US" w:bidi="ar-SA"/>
      </w:rPr>
    </w:lvl>
    <w:lvl w:ilvl="1" w:tplc="9F7CEDE6">
      <w:numFmt w:val="bullet"/>
      <w:lvlText w:val="•"/>
      <w:lvlJc w:val="left"/>
      <w:pPr>
        <w:ind w:left="2018" w:hanging="360"/>
      </w:pPr>
      <w:rPr>
        <w:rFonts w:hint="default"/>
        <w:lang w:val="en-US" w:eastAsia="en-US" w:bidi="ar-SA"/>
      </w:rPr>
    </w:lvl>
    <w:lvl w:ilvl="2" w:tplc="3306E05C">
      <w:numFmt w:val="bullet"/>
      <w:lvlText w:val="•"/>
      <w:lvlJc w:val="left"/>
      <w:pPr>
        <w:ind w:left="2856" w:hanging="360"/>
      </w:pPr>
      <w:rPr>
        <w:rFonts w:hint="default"/>
        <w:lang w:val="en-US" w:eastAsia="en-US" w:bidi="ar-SA"/>
      </w:rPr>
    </w:lvl>
    <w:lvl w:ilvl="3" w:tplc="C5C47198">
      <w:numFmt w:val="bullet"/>
      <w:lvlText w:val="•"/>
      <w:lvlJc w:val="left"/>
      <w:pPr>
        <w:ind w:left="3694" w:hanging="360"/>
      </w:pPr>
      <w:rPr>
        <w:rFonts w:hint="default"/>
        <w:lang w:val="en-US" w:eastAsia="en-US" w:bidi="ar-SA"/>
      </w:rPr>
    </w:lvl>
    <w:lvl w:ilvl="4" w:tplc="52BEA49A">
      <w:numFmt w:val="bullet"/>
      <w:lvlText w:val="•"/>
      <w:lvlJc w:val="left"/>
      <w:pPr>
        <w:ind w:left="4532" w:hanging="360"/>
      </w:pPr>
      <w:rPr>
        <w:rFonts w:hint="default"/>
        <w:lang w:val="en-US" w:eastAsia="en-US" w:bidi="ar-SA"/>
      </w:rPr>
    </w:lvl>
    <w:lvl w:ilvl="5" w:tplc="407C56AC">
      <w:numFmt w:val="bullet"/>
      <w:lvlText w:val="•"/>
      <w:lvlJc w:val="left"/>
      <w:pPr>
        <w:ind w:left="5370" w:hanging="360"/>
      </w:pPr>
      <w:rPr>
        <w:rFonts w:hint="default"/>
        <w:lang w:val="en-US" w:eastAsia="en-US" w:bidi="ar-SA"/>
      </w:rPr>
    </w:lvl>
    <w:lvl w:ilvl="6" w:tplc="73F60A72">
      <w:numFmt w:val="bullet"/>
      <w:lvlText w:val="•"/>
      <w:lvlJc w:val="left"/>
      <w:pPr>
        <w:ind w:left="6208" w:hanging="360"/>
      </w:pPr>
      <w:rPr>
        <w:rFonts w:hint="default"/>
        <w:lang w:val="en-US" w:eastAsia="en-US" w:bidi="ar-SA"/>
      </w:rPr>
    </w:lvl>
    <w:lvl w:ilvl="7" w:tplc="3650154A">
      <w:numFmt w:val="bullet"/>
      <w:lvlText w:val="•"/>
      <w:lvlJc w:val="left"/>
      <w:pPr>
        <w:ind w:left="7046" w:hanging="360"/>
      </w:pPr>
      <w:rPr>
        <w:rFonts w:hint="default"/>
        <w:lang w:val="en-US" w:eastAsia="en-US" w:bidi="ar-SA"/>
      </w:rPr>
    </w:lvl>
    <w:lvl w:ilvl="8" w:tplc="F806B74A">
      <w:numFmt w:val="bullet"/>
      <w:lvlText w:val="•"/>
      <w:lvlJc w:val="left"/>
      <w:pPr>
        <w:ind w:left="7884" w:hanging="360"/>
      </w:pPr>
      <w:rPr>
        <w:rFonts w:hint="default"/>
        <w:lang w:val="en-US" w:eastAsia="en-US" w:bidi="ar-SA"/>
      </w:rPr>
    </w:lvl>
  </w:abstractNum>
  <w:num w:numId="1" w16cid:durableId="963081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31"/>
    <w:rsid w:val="000D4731"/>
    <w:rsid w:val="00224C92"/>
    <w:rsid w:val="0025465F"/>
    <w:rsid w:val="004D3119"/>
    <w:rsid w:val="006A416C"/>
    <w:rsid w:val="006B7C27"/>
    <w:rsid w:val="00737D88"/>
    <w:rsid w:val="008072C5"/>
    <w:rsid w:val="0091292E"/>
    <w:rsid w:val="00AB0BED"/>
    <w:rsid w:val="00B53DFF"/>
    <w:rsid w:val="00BD5A61"/>
    <w:rsid w:val="00CA66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8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m-E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5"/>
      <w:ind w:left="3324" w:right="3325"/>
      <w:jc w:val="center"/>
    </w:pPr>
    <w:rPr>
      <w:b/>
      <w:bCs/>
      <w:i/>
      <w:iCs/>
      <w:sz w:val="32"/>
      <w:szCs w:val="32"/>
    </w:rPr>
  </w:style>
  <w:style w:type="paragraph" w:styleId="ListParagraph">
    <w:name w:val="List Paragraph"/>
    <w:basedOn w:val="Normal"/>
    <w:uiPriority w:val="1"/>
    <w:qFormat/>
    <w:pPr>
      <w:ind w:left="1178" w:hanging="358"/>
    </w:pPr>
  </w:style>
  <w:style w:type="paragraph" w:customStyle="1" w:styleId="TableParagraph">
    <w:name w:val="Table Paragraph"/>
    <w:basedOn w:val="Normal"/>
    <w:uiPriority w:val="1"/>
    <w:qFormat/>
  </w:style>
  <w:style w:type="paragraph" w:styleId="Revision">
    <w:name w:val="Revision"/>
    <w:hidden/>
    <w:uiPriority w:val="99"/>
    <w:semiHidden/>
    <w:rsid w:val="006A416C"/>
    <w:pPr>
      <w:widowControl/>
      <w:autoSpaceDE/>
      <w:autoSpaceDN/>
    </w:pPr>
    <w:rPr>
      <w:rFonts w:ascii="Arial" w:eastAsia="Arial" w:hAnsi="Arial" w:cs="Arial"/>
    </w:rPr>
  </w:style>
  <w:style w:type="paragraph" w:styleId="Header">
    <w:name w:val="header"/>
    <w:basedOn w:val="Normal"/>
    <w:link w:val="HeaderChar"/>
    <w:uiPriority w:val="99"/>
    <w:unhideWhenUsed/>
    <w:rsid w:val="008072C5"/>
    <w:pPr>
      <w:tabs>
        <w:tab w:val="center" w:pos="4680"/>
        <w:tab w:val="right" w:pos="9360"/>
      </w:tabs>
    </w:pPr>
  </w:style>
  <w:style w:type="character" w:customStyle="1" w:styleId="HeaderChar">
    <w:name w:val="Header Char"/>
    <w:basedOn w:val="DefaultParagraphFont"/>
    <w:link w:val="Header"/>
    <w:uiPriority w:val="99"/>
    <w:rsid w:val="008072C5"/>
    <w:rPr>
      <w:rFonts w:ascii="Arial" w:eastAsia="Arial" w:hAnsi="Arial" w:cs="Arial"/>
    </w:rPr>
  </w:style>
  <w:style w:type="paragraph" w:styleId="Footer">
    <w:name w:val="footer"/>
    <w:basedOn w:val="Normal"/>
    <w:link w:val="FooterChar"/>
    <w:uiPriority w:val="99"/>
    <w:unhideWhenUsed/>
    <w:rsid w:val="008072C5"/>
    <w:pPr>
      <w:tabs>
        <w:tab w:val="center" w:pos="4680"/>
        <w:tab w:val="right" w:pos="9360"/>
      </w:tabs>
    </w:pPr>
  </w:style>
  <w:style w:type="character" w:customStyle="1" w:styleId="FooterChar">
    <w:name w:val="Footer Char"/>
    <w:basedOn w:val="DefaultParagraphFont"/>
    <w:link w:val="Footer"/>
    <w:uiPriority w:val="99"/>
    <w:rsid w:val="008072C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ss.virginia.gov/localage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4510</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2023-08-25T13:43:00Z</dcterms:created>
  <dcterms:modified xsi:type="dcterms:W3CDTF">2023-08-28T13:34:00Z</dcterms:modified>
</cp:coreProperties>
</file>