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5968" w14:textId="77777777" w:rsidR="000D4731" w:rsidRDefault="0091292E">
      <w:pPr>
        <w:pStyle w:val="Title"/>
        <w:bidi/>
        <w:rPr>
          <w:rtl/>
        </w:rPr>
      </w:pPr>
      <w:r>
        <w:rPr>
          <w:color w:val="0000FF"/>
        </w:rPr>
        <w:t>MEDICAID WORKS</w:t>
      </w:r>
    </w:p>
    <w:p w14:paraId="2C2FB736" w14:textId="77777777" w:rsidR="000D4731" w:rsidRDefault="0091292E">
      <w:pPr>
        <w:pStyle w:val="Heading1"/>
        <w:bidi/>
        <w:ind w:left="3324" w:right="3323"/>
        <w:jc w:val="center"/>
        <w:rPr>
          <w:rtl/>
        </w:rPr>
      </w:pPr>
      <w:r>
        <w:rPr>
          <w:rFonts w:hint="cs"/>
          <w:rtl/>
        </w:rPr>
        <w:t>سمجھ بوجھ</w:t>
      </w:r>
    </w:p>
    <w:p w14:paraId="3D945095" w14:textId="77777777" w:rsidR="000D4731" w:rsidRDefault="000D4731">
      <w:pPr>
        <w:pStyle w:val="BodyText"/>
        <w:rPr>
          <w:b/>
          <w:sz w:val="26"/>
        </w:rPr>
      </w:pPr>
    </w:p>
    <w:p w14:paraId="7DE44648" w14:textId="77777777" w:rsidR="000D4731" w:rsidRDefault="000D4731">
      <w:pPr>
        <w:pStyle w:val="BodyText"/>
        <w:spacing w:before="5"/>
        <w:rPr>
          <w:b/>
          <w:sz w:val="22"/>
        </w:rPr>
      </w:pPr>
    </w:p>
    <w:p w14:paraId="14593689" w14:textId="51310E0A" w:rsidR="000D4731" w:rsidRDefault="0091292E" w:rsidP="00FD03AC">
      <w:pPr>
        <w:pStyle w:val="BodyText"/>
        <w:bidi/>
        <w:spacing w:line="237" w:lineRule="auto"/>
        <w:ind w:left="100" w:right="162"/>
        <w:rPr>
          <w:rtl/>
        </w:rPr>
      </w:pPr>
      <w:r>
        <w:rPr>
          <w:b/>
          <w:i/>
          <w:color w:val="0000FF"/>
        </w:rPr>
        <w:t xml:space="preserve">MEDICAID </w:t>
      </w:r>
      <w:proofErr w:type="gramStart"/>
      <w:r>
        <w:rPr>
          <w:b/>
          <w:i/>
          <w:color w:val="0000FF"/>
        </w:rPr>
        <w:t xml:space="preserve">WORKS </w:t>
      </w:r>
      <w:r w:rsidR="007F5D30">
        <w:rPr>
          <w:rFonts w:hint="cs"/>
          <w:b/>
          <w:i/>
          <w:color w:val="0000FF"/>
          <w:rtl/>
        </w:rPr>
        <w:t xml:space="preserve"> </w:t>
      </w:r>
      <w:r>
        <w:rPr>
          <w:rFonts w:hint="cs"/>
          <w:rtl/>
        </w:rPr>
        <w:t>ایک</w:t>
      </w:r>
      <w:proofErr w:type="gramEnd"/>
      <w:r>
        <w:rPr>
          <w:rFonts w:hint="cs"/>
          <w:rtl/>
        </w:rPr>
        <w:t xml:space="preserve"> کام کی ترغیب کا موقع ہے جو ورجینیا </w:t>
      </w:r>
      <w:r>
        <w:t>Medicaid</w:t>
      </w:r>
      <w:r>
        <w:rPr>
          <w:rFonts w:hint="cs"/>
          <w:rtl/>
        </w:rPr>
        <w:t xml:space="preserve"> پروگرام کے ذریعے معذور افراد کے لیے پیش کیا جاتا ہے جو ملازمت پر ہیں یا کوی کام پر جانا چاہتا ہے.</w:t>
      </w:r>
      <w:r>
        <w:rPr>
          <w:rFonts w:hint="cs"/>
          <w:b/>
          <w:i/>
          <w:color w:val="0000FF"/>
          <w:rtl/>
        </w:rPr>
        <w:t xml:space="preserve"> </w:t>
      </w:r>
      <w:r w:rsidR="007F5D30">
        <w:rPr>
          <w:b/>
          <w:i/>
          <w:color w:val="0000FF"/>
        </w:rPr>
        <w:t xml:space="preserve"> </w:t>
      </w:r>
      <w:r>
        <w:rPr>
          <w:b/>
          <w:i/>
          <w:color w:val="0000FF"/>
        </w:rPr>
        <w:t xml:space="preserve">MEDICAID WORKS </w:t>
      </w:r>
      <w:r>
        <w:rPr>
          <w:rFonts w:hint="cs"/>
          <w:rtl/>
        </w:rPr>
        <w:t xml:space="preserve">ایک رضاکارانہ </w:t>
      </w:r>
      <w:r>
        <w:t>Medicaid</w:t>
      </w:r>
      <w:r>
        <w:rPr>
          <w:rFonts w:hint="cs"/>
          <w:rtl/>
        </w:rPr>
        <w:t xml:space="preserve"> پلان کا اختیار ہے جو معذور کارکنوں کو زیادہ آمدنی حاصل کرنے اور زیادہ بچتوں یا وسائل کو برقرار رکھنے کے قابل بنائے گا، جتنا کہ عام طور پر </w:t>
      </w:r>
      <w:r>
        <w:t>Medicaid</w:t>
      </w:r>
      <w:r>
        <w:rPr>
          <w:rFonts w:hint="cs"/>
          <w:rtl/>
        </w:rPr>
        <w:t xml:space="preserve"> کی اجازت ہے. یہ پروگرام صحت کی دیکھ بھال کی مسلسل کوریج کی مدد فراہم کرتا ہے تاکہ لوگ کام کر سکیں، بچا سکیں اور زیادہ سے زیادہ آزادی حاصل کر سکیں. اس </w:t>
      </w:r>
      <w:r>
        <w:t>Medicaid</w:t>
      </w:r>
      <w:r>
        <w:rPr>
          <w:rFonts w:hint="cs"/>
          <w:rtl/>
        </w:rPr>
        <w:t xml:space="preserve"> پروگرام کے لیے درخواست دینے کے لیے، افراد کو اس شہر یا کاؤنٹی کے مقامی</w:t>
      </w:r>
      <w:r w:rsidR="00FD03AC">
        <w:rPr>
          <w:rFonts w:hint="cs"/>
          <w:rtl/>
        </w:rPr>
        <w:t xml:space="preserve"> </w:t>
      </w:r>
      <w:r>
        <w:rPr>
          <w:rFonts w:hint="cs"/>
          <w:rtl/>
        </w:rPr>
        <w:t>محکمہ سماجی خدمات سے رابطہ کرنا چاہیے جہاں وہ رہتے ہیں.</w:t>
      </w:r>
    </w:p>
    <w:p w14:paraId="3D8DD7D2" w14:textId="77777777" w:rsidR="000D4731" w:rsidRDefault="000D4731">
      <w:pPr>
        <w:pStyle w:val="BodyText"/>
        <w:spacing w:before="5"/>
      </w:pPr>
    </w:p>
    <w:p w14:paraId="059D7A05" w14:textId="2E501FD9" w:rsidR="000D4731" w:rsidRDefault="0091292E" w:rsidP="007F5D30">
      <w:pPr>
        <w:pStyle w:val="BodyText"/>
        <w:bidi/>
        <w:ind w:left="100" w:right="162"/>
        <w:rPr>
          <w:rtl/>
        </w:rPr>
      </w:pPr>
      <w:r>
        <w:rPr>
          <w:rFonts w:hint="cs"/>
          <w:b/>
          <w:i/>
          <w:color w:val="0000FF"/>
          <w:rtl/>
        </w:rPr>
        <w:t xml:space="preserve"> </w:t>
      </w:r>
      <w:r>
        <w:rPr>
          <w:b/>
          <w:i/>
          <w:color w:val="0000FF"/>
        </w:rPr>
        <w:t>MEDICAID WORKS</w:t>
      </w:r>
      <w:r>
        <w:rPr>
          <w:rFonts w:hint="cs"/>
          <w:rtl/>
        </w:rPr>
        <w:t xml:space="preserve">، کا </w:t>
      </w:r>
      <w:r>
        <w:rPr>
          <w:rFonts w:hint="cs"/>
          <w:b/>
          <w:rtl/>
        </w:rPr>
        <w:t xml:space="preserve">اہل </w:t>
      </w:r>
      <w:r>
        <w:rPr>
          <w:rFonts w:hint="cs"/>
          <w:rtl/>
        </w:rPr>
        <w:t xml:space="preserve">ہونے کے لیے، درخواست دہندگان کو ان کے مقامی محکمہ سماجی خدمات کے ذریعہ آمدنی، اثاثہ اور اہلیت کے تقاضوں کو پورا کرنے کا عزم کرنا چاہیے. اس کا مطلب ہے کہ موجودہ اور نئے </w:t>
      </w:r>
      <w:r>
        <w:t>Medicaid</w:t>
      </w:r>
      <w:r>
        <w:rPr>
          <w:rFonts w:hint="cs"/>
          <w:rtl/>
        </w:rPr>
        <w:t xml:space="preserve"> میں اندراج کرنے والے جو نابینا یا معذور ہیں 1، ان کی کل قابل شمار آمدنی1677$ فی مہینہ سے زیادہ نہیں ہونی چاہیے اور اگر اکیلے ہیں تو 2,000$ سے زیادہ کے وسائل نہیں ہوں گے (3,000$ اگر ایک جوڑے). اس کے علاوہ، ایک درخواست دہندہ ہونا چاہیے:</w:t>
      </w:r>
    </w:p>
    <w:p w14:paraId="055EC66C" w14:textId="77777777" w:rsidR="000D4731" w:rsidRDefault="000D4731">
      <w:pPr>
        <w:pStyle w:val="BodyText"/>
        <w:spacing w:before="3"/>
        <w:rPr>
          <w:sz w:val="23"/>
        </w:rPr>
      </w:pPr>
    </w:p>
    <w:p w14:paraId="1FEEBDFB" w14:textId="77777777" w:rsidR="000D4731" w:rsidRDefault="0091292E">
      <w:pPr>
        <w:pStyle w:val="ListParagraph"/>
        <w:numPr>
          <w:ilvl w:val="0"/>
          <w:numId w:val="1"/>
        </w:numPr>
        <w:tabs>
          <w:tab w:val="left" w:pos="1178"/>
        </w:tabs>
        <w:bidi/>
        <w:spacing w:line="274" w:lineRule="exact"/>
        <w:ind w:left="1178" w:hanging="358"/>
        <w:rPr>
          <w:sz w:val="24"/>
          <w:rtl/>
        </w:rPr>
      </w:pPr>
      <w:r>
        <w:rPr>
          <w:rFonts w:hint="cs"/>
          <w:sz w:val="24"/>
          <w:rtl/>
        </w:rPr>
        <w:t>کم از کم 16 سال اور 65 سال سے کم عمر؛</w:t>
      </w:r>
    </w:p>
    <w:p w14:paraId="24FB081F" w14:textId="77777777" w:rsidR="000D4731" w:rsidRDefault="0091292E">
      <w:pPr>
        <w:pStyle w:val="ListParagraph"/>
        <w:numPr>
          <w:ilvl w:val="0"/>
          <w:numId w:val="1"/>
        </w:numPr>
        <w:tabs>
          <w:tab w:val="left" w:pos="1178"/>
          <w:tab w:val="left" w:pos="1180"/>
        </w:tabs>
        <w:bidi/>
        <w:ind w:right="447"/>
        <w:rPr>
          <w:sz w:val="24"/>
          <w:rtl/>
        </w:rPr>
      </w:pPr>
      <w:r>
        <w:rPr>
          <w:rFonts w:hint="cs"/>
          <w:sz w:val="24"/>
          <w:rtl/>
        </w:rPr>
        <w:t xml:space="preserve">ملازم </w:t>
      </w:r>
      <w:r>
        <w:rPr>
          <w:rFonts w:hint="cs"/>
          <w:b/>
          <w:sz w:val="16"/>
          <w:rtl/>
        </w:rPr>
        <w:t xml:space="preserve">2 </w:t>
      </w:r>
      <w:r>
        <w:rPr>
          <w:rFonts w:hint="cs"/>
          <w:rtl/>
        </w:rPr>
        <w:t>یا کسی آجر سے دستاویزات حاصل کریں جس میں وہ تاریخ طے کی جائے جب ملازمت شروع ہو گی</w:t>
      </w:r>
      <w:r>
        <w:rPr>
          <w:rFonts w:hint="cs"/>
          <w:sz w:val="24"/>
          <w:rtl/>
        </w:rPr>
        <w:t>;</w:t>
      </w:r>
    </w:p>
    <w:p w14:paraId="4D73611B" w14:textId="77777777" w:rsidR="000D4731" w:rsidRDefault="0091292E">
      <w:pPr>
        <w:pStyle w:val="ListParagraph"/>
        <w:numPr>
          <w:ilvl w:val="0"/>
          <w:numId w:val="1"/>
        </w:numPr>
        <w:tabs>
          <w:tab w:val="left" w:pos="1178"/>
        </w:tabs>
        <w:bidi/>
        <w:ind w:left="1178" w:hanging="358"/>
        <w:rPr>
          <w:sz w:val="24"/>
          <w:rtl/>
        </w:rPr>
      </w:pPr>
      <w:r>
        <w:rPr>
          <w:rFonts w:hint="cs"/>
          <w:sz w:val="24"/>
          <w:rtl/>
        </w:rPr>
        <w:t>دولت مشترکہ کا رہائشی؛ اور</w:t>
      </w:r>
    </w:p>
    <w:p w14:paraId="5E612C76" w14:textId="77777777" w:rsidR="000D4731" w:rsidRDefault="0091292E">
      <w:pPr>
        <w:pStyle w:val="ListParagraph"/>
        <w:numPr>
          <w:ilvl w:val="0"/>
          <w:numId w:val="1"/>
        </w:numPr>
        <w:tabs>
          <w:tab w:val="left" w:pos="1178"/>
        </w:tabs>
        <w:bidi/>
        <w:ind w:left="1178" w:hanging="358"/>
        <w:rPr>
          <w:sz w:val="24"/>
          <w:rtl/>
        </w:rPr>
      </w:pPr>
      <w:r>
        <w:rPr>
          <w:rFonts w:hint="cs"/>
          <w:sz w:val="24"/>
          <w:rtl/>
        </w:rPr>
        <w:t>امریکی شہری، امریکی شہریت رکھنے والا یا اہل غیر شہری.</w:t>
      </w:r>
    </w:p>
    <w:p w14:paraId="50F39B09" w14:textId="77777777" w:rsidR="000D4731" w:rsidRDefault="000D4731">
      <w:pPr>
        <w:pStyle w:val="BodyText"/>
      </w:pPr>
    </w:p>
    <w:p w14:paraId="2C8F7EE3" w14:textId="77777777" w:rsidR="000D4731" w:rsidRDefault="0091292E">
      <w:pPr>
        <w:pStyle w:val="BodyText"/>
        <w:bidi/>
        <w:ind w:left="100" w:right="162"/>
        <w:rPr>
          <w:rtl/>
        </w:rPr>
      </w:pPr>
      <w:r>
        <w:rPr>
          <w:rFonts w:hint="cs"/>
          <w:rtl/>
        </w:rPr>
        <w:t>اس پروگرام کے مقاصد کے لیے، سپلیمنٹل سیکیورٹی انکم (</w:t>
      </w:r>
      <w:r>
        <w:t>SSI</w:t>
      </w:r>
      <w:r>
        <w:rPr>
          <w:rFonts w:hint="cs"/>
          <w:rtl/>
        </w:rPr>
        <w:t>) یا سوشل سیکیورٹی ڈس ایبلٹی انشورنس (</w:t>
      </w:r>
      <w:r>
        <w:t>SSDI</w:t>
      </w:r>
      <w:r>
        <w:rPr>
          <w:rFonts w:hint="cs"/>
          <w:rtl/>
        </w:rPr>
        <w:t>) کے سوشل سیکیورٹی ایڈمنسٹریشن (</w:t>
      </w:r>
      <w:r>
        <w:t>SSA</w:t>
      </w:r>
      <w:r>
        <w:rPr>
          <w:rFonts w:hint="cs"/>
          <w:rtl/>
        </w:rPr>
        <w:t xml:space="preserve">) پروگراموں میں موجودہ شرکت معذوری کی شرط کو پورا کرے گی. معذوری کی </w:t>
      </w:r>
      <w:r>
        <w:t>SSA</w:t>
      </w:r>
      <w:r>
        <w:rPr>
          <w:rFonts w:hint="cs"/>
          <w:rtl/>
        </w:rPr>
        <w:t xml:space="preserve"> دستاویزات کے بغیر کوئی دوسرا درخواست دہندہ اہلیت قائم کرنے سے پہلے ریاست کے معذوری کے تعین کی خدمات کے پروگرام کے ذریعے اس کا جائزہ لینا ہوگا.</w:t>
      </w:r>
    </w:p>
    <w:p w14:paraId="1803A368" w14:textId="77777777" w:rsidR="000D4731" w:rsidRDefault="000D4731">
      <w:pPr>
        <w:pStyle w:val="BodyText"/>
        <w:spacing w:before="5"/>
      </w:pPr>
    </w:p>
    <w:p w14:paraId="5EA0978F" w14:textId="77777777" w:rsidR="000D4731" w:rsidRDefault="0091292E">
      <w:pPr>
        <w:pStyle w:val="BodyText"/>
        <w:bidi/>
        <w:spacing w:line="242" w:lineRule="auto"/>
        <w:ind w:left="100" w:right="141"/>
        <w:rPr>
          <w:rtl/>
        </w:rPr>
      </w:pPr>
      <w:r>
        <w:t>MEDICAID WORKS</w:t>
      </w:r>
      <w:r>
        <w:rPr>
          <w:rFonts w:hint="cs"/>
          <w:rtl/>
        </w:rPr>
        <w:t xml:space="preserve"> میں اندراج کریں، درخواست دہندگان کو سب سے پہلے کسی بینک یا دوسرے مالیاتی ادارے میں ورک انسینٹیو (</w:t>
      </w:r>
      <w:r>
        <w:t>WIN</w:t>
      </w:r>
      <w:r>
        <w:rPr>
          <w:rFonts w:hint="cs"/>
          <w:rtl/>
        </w:rPr>
        <w:t xml:space="preserve">) اکاؤنٹ قائم کرنا ہوگا. </w:t>
      </w:r>
      <w:r>
        <w:t>WIN</w:t>
      </w:r>
      <w:r>
        <w:rPr>
          <w:rFonts w:hint="cs"/>
          <w:rtl/>
        </w:rPr>
        <w:t xml:space="preserve"> اکاؤنٹ بینک میں دستیاب کوئی خاص اکاؤنٹ نہیں ہے، لیکن ایک باقاعدہ چیکنگ یا بچت اکاؤنٹ ہو سکتا ہے جس کی شناخت اس مقصد کے لیے اندراج کرنے والا کرتا ہے. صرف کمائی ہوئی آمدنی ہی </w:t>
      </w:r>
      <w:r>
        <w:t>WIN</w:t>
      </w:r>
      <w:r>
        <w:rPr>
          <w:rFonts w:hint="cs"/>
          <w:rtl/>
        </w:rPr>
        <w:t xml:space="preserve"> اکاؤنٹ میں جمع کی جا سکتی ہے. ایک یا زیادہ </w:t>
      </w:r>
      <w:r>
        <w:t>WIN</w:t>
      </w:r>
      <w:r>
        <w:rPr>
          <w:rFonts w:hint="cs"/>
          <w:rtl/>
        </w:rPr>
        <w:t xml:space="preserve"> اکاؤنٹس کو اندراج کرنے والوں کے ذریعہ نامزد کیا جانا چاہئے اور تمام کمائی گئی آمدنی کو جمع کرنے کے لئے استعمال کیا جانا چاہئے. کمائی ہوئی آمدنی کو </w:t>
      </w:r>
      <w:r>
        <w:t>WIN</w:t>
      </w:r>
      <w:r>
        <w:rPr>
          <w:rFonts w:hint="cs"/>
          <w:rtl/>
        </w:rPr>
        <w:t xml:space="preserve"> اکاؤنٹ میں رکھ کر، اندراج کرنے والوں کے اکاؤنٹ میں 46,340$ تک کے وسائل ہوسکتے ہیں (1 جنوری 2023 سے مؤثر) اور سالانہ کمائی 75,000$ تک. مندرجہ بالا </w:t>
      </w:r>
      <w:r>
        <w:t>WIN</w:t>
      </w:r>
      <w:r>
        <w:rPr>
          <w:rFonts w:hint="cs"/>
          <w:rtl/>
        </w:rPr>
        <w:t xml:space="preserve"> اکاؤنٹ (اکاؤنٹس) میں فنڈز کے استعمال پر کوئی پابندی نہیں ہے لہذا انہیں ضرورت کے مطابق استعمال کیا جا سکتا ہے. درج ذیل قسم کے </w:t>
      </w:r>
      <w:r>
        <w:t>IRS</w:t>
      </w:r>
      <w:r>
        <w:rPr>
          <w:rFonts w:hint="cs"/>
          <w:rtl/>
        </w:rPr>
        <w:t xml:space="preserve"> سے منظور شدہ اکاؤنٹس میں جمع کی گئی رقم اس وسائل کی حد کے خلاف شمار نہیں ہوگی اور پروگرام کے لیے اہلیت پر اثر انداز نہیں ہوگی، لیکن ان کی شناخت </w:t>
      </w:r>
      <w:r>
        <w:t>WIN</w:t>
      </w:r>
      <w:r>
        <w:rPr>
          <w:rFonts w:hint="cs"/>
          <w:rtl/>
        </w:rPr>
        <w:t xml:space="preserve"> اکاؤنٹس کے طور پر بھی ہونی چاہیے.</w:t>
      </w:r>
    </w:p>
    <w:p w14:paraId="51E32D6D" w14:textId="77777777" w:rsidR="000D4731" w:rsidRDefault="0091292E">
      <w:pPr>
        <w:pStyle w:val="BodyText"/>
        <w:bidi/>
        <w:spacing w:line="255" w:lineRule="exact"/>
        <w:ind w:left="100"/>
        <w:rPr>
          <w:rtl/>
        </w:rPr>
      </w:pPr>
      <w:r>
        <w:rPr>
          <w:rFonts w:hint="cs"/>
          <w:rtl/>
        </w:rPr>
        <w:t>ان میں ریٹائرمنٹ اکاؤنٹس، میڈیکل سیونگ اکاؤنٹس، میڈیکل ری ایمبرسمنٹ اکاؤنٹس،</w:t>
      </w:r>
    </w:p>
    <w:p w14:paraId="13529EB2" w14:textId="77777777" w:rsidR="000D4731" w:rsidRDefault="0091292E">
      <w:pPr>
        <w:pStyle w:val="BodyText"/>
        <w:bidi/>
        <w:spacing w:before="1" w:line="237" w:lineRule="auto"/>
        <w:ind w:left="100" w:right="162"/>
        <w:rPr>
          <w:rtl/>
        </w:rPr>
      </w:pPr>
      <w:r>
        <w:rPr>
          <w:rFonts w:hint="cs"/>
          <w:rtl/>
        </w:rPr>
        <w:t>ایجوکیشن اکاؤنٹس اور انڈیپنڈنس اکاؤنٹس شامل ہیں. ان فنڈز تک رسائی محدود ہے.</w:t>
      </w:r>
    </w:p>
    <w:p w14:paraId="4049E464" w14:textId="77777777" w:rsidR="00FD03AC" w:rsidRDefault="00FD03AC">
      <w:pPr>
        <w:pStyle w:val="BodyText"/>
        <w:bidi/>
        <w:spacing w:before="77"/>
        <w:ind w:left="100" w:right="100"/>
        <w:rPr>
          <w:rtl/>
        </w:rPr>
      </w:pPr>
    </w:p>
    <w:p w14:paraId="5B9D3656" w14:textId="7DBFC087" w:rsidR="000D4731" w:rsidRDefault="0091292E" w:rsidP="00FD03AC">
      <w:pPr>
        <w:pStyle w:val="BodyText"/>
        <w:bidi/>
        <w:spacing w:before="77"/>
        <w:ind w:left="100" w:right="100"/>
        <w:rPr>
          <w:rtl/>
        </w:rPr>
      </w:pPr>
      <w:r>
        <w:rPr>
          <w:rFonts w:hint="cs"/>
          <w:rtl/>
        </w:rPr>
        <w:t>اس کے علاوہ، اگر ضرورت ہو تو، درخواست دہندگان کو اندراج ہونے سے پہلے کسی بھی پریمیم کی ادائیگی جمع کرانی ہوگی.</w:t>
      </w:r>
      <w:r>
        <w:rPr>
          <w:rFonts w:hint="cs"/>
          <w:b/>
          <w:i/>
          <w:color w:val="0000FF"/>
          <w:rtl/>
        </w:rPr>
        <w:t xml:space="preserve"> </w:t>
      </w:r>
      <w:r>
        <w:rPr>
          <w:b/>
          <w:i/>
          <w:color w:val="0000FF"/>
        </w:rPr>
        <w:t xml:space="preserve">MEDICAID WORKS </w:t>
      </w:r>
      <w:r>
        <w:rPr>
          <w:rFonts w:hint="cs"/>
          <w:rtl/>
        </w:rPr>
        <w:t xml:space="preserve">فی الحال تمام اندراج کرنے والوں کے لیے پریمیم فری ہے. جب پریمیم کی ضرورت قائم ہو جاتی ہے، اندراج کرنے والوں کو اس کی مؤثر تاریخ سے پہلے ہی اچھی طرح سے مطلع کر دیا جائے گا. ایک پریمیم شیڈول فراہم کیا جائے گا جس میں یہ بتایا جائے گا کہ انفرادی اندراج کی آمدنی کی بنیاد پر </w:t>
      </w:r>
      <w:r>
        <w:rPr>
          <w:rFonts w:hint="cs"/>
          <w:rtl/>
        </w:rPr>
        <w:lastRenderedPageBreak/>
        <w:t>سلائیڈنگ پیمانے پر پریمیم کیسے وصول کیے جائیں گے. اہلیت کو برقرار رکھنے اور پروگرام میں اندراج جاری رکھنے کے لیے ماہانہ پریمیم کی ادائیگیاں بروقت جمع کرانی ہوں گی.</w:t>
      </w:r>
    </w:p>
    <w:p w14:paraId="393A7203" w14:textId="77777777" w:rsidR="000D4731" w:rsidRDefault="000D4731">
      <w:pPr>
        <w:pStyle w:val="BodyText"/>
      </w:pPr>
    </w:p>
    <w:p w14:paraId="12349EBB" w14:textId="77777777" w:rsidR="000D4731" w:rsidRDefault="0091292E">
      <w:pPr>
        <w:pStyle w:val="BodyText"/>
        <w:bidi/>
        <w:spacing w:before="1"/>
        <w:ind w:left="100" w:right="162"/>
        <w:rPr>
          <w:rtl/>
        </w:rPr>
      </w:pPr>
      <w:r>
        <w:rPr>
          <w:rFonts w:hint="cs"/>
          <w:rtl/>
        </w:rPr>
        <w:t xml:space="preserve">پروگرام میں اندراج کی </w:t>
      </w:r>
      <w:r>
        <w:rPr>
          <w:rFonts w:hint="cs"/>
          <w:b/>
          <w:bCs/>
          <w:rtl/>
        </w:rPr>
        <w:t>مؤثر تاریخ</w:t>
      </w:r>
      <w:r>
        <w:rPr>
          <w:rFonts w:hint="cs"/>
          <w:rtl/>
        </w:rPr>
        <w:t xml:space="preserve"> پہلے مہینے کی پریمیم ادائیگی کی وصولی، </w:t>
      </w:r>
      <w:r>
        <w:rPr>
          <w:rFonts w:hint="cs"/>
          <w:i/>
          <w:iCs/>
          <w:rtl/>
        </w:rPr>
        <w:t>اگر ضرورت</w:t>
      </w:r>
      <w:r>
        <w:rPr>
          <w:rFonts w:hint="cs"/>
          <w:rtl/>
        </w:rPr>
        <w:t xml:space="preserve"> ہو، اور </w:t>
      </w:r>
      <w:r>
        <w:t>WIN</w:t>
      </w:r>
      <w:r>
        <w:rPr>
          <w:rFonts w:hint="cs"/>
          <w:rtl/>
        </w:rPr>
        <w:t xml:space="preserve"> اکاؤنٹ (اکاؤنٹس) کی دستاویزات پر منحصر ہو گی. کوریج اگلے مہینے کے پہلے دن سے شروع ہو جائے گا جس میں کوئی بھی مطلوبہ پریمیم ادائیگی اور </w:t>
      </w:r>
      <w:r>
        <w:t>WIN</w:t>
      </w:r>
      <w:r>
        <w:rPr>
          <w:rFonts w:hint="cs"/>
          <w:rtl/>
        </w:rPr>
        <w:t xml:space="preserve"> دستاویزات موصول ہوں گی. ایسی صورت میں جب کسی درخواست دہندہ کے پاس ملازمت کے لیے مستقبل کے آغاز کی تاریخ ہو، اندراج کی مؤثر تاریخ ملازمت کے پہلے دن سے پہلے کی نہیں ہوگی. تاہم، جب تک کہ ماہ کے پہلے دن ملازمت شروع نہیں ہوتی، پروگرام کا اندراج اگلے مہینے کا پہلا دن ہوگا.</w:t>
      </w:r>
    </w:p>
    <w:p w14:paraId="07BA23E9" w14:textId="77777777" w:rsidR="000D4731" w:rsidRDefault="000D4731">
      <w:pPr>
        <w:pStyle w:val="BodyText"/>
      </w:pPr>
    </w:p>
    <w:p w14:paraId="0B00490F" w14:textId="77777777" w:rsidR="000D4731" w:rsidRDefault="0091292E">
      <w:pPr>
        <w:pStyle w:val="BodyText"/>
        <w:bidi/>
        <w:ind w:left="100" w:right="100"/>
        <w:rPr>
          <w:rtl/>
        </w:rPr>
      </w:pPr>
      <w:r>
        <w:rPr>
          <w:b/>
          <w:i/>
          <w:color w:val="0000FF"/>
        </w:rPr>
        <w:t>MEDICAID WORKS</w:t>
      </w:r>
      <w:r>
        <w:rPr>
          <w:rFonts w:hint="cs"/>
          <w:rtl/>
        </w:rPr>
        <w:t xml:space="preserve">، میں </w:t>
      </w:r>
      <w:r>
        <w:rPr>
          <w:rFonts w:hint="cs"/>
          <w:b/>
          <w:bCs/>
          <w:rtl/>
        </w:rPr>
        <w:t xml:space="preserve">اندراج جاری رکھنے کے لیے، </w:t>
      </w:r>
      <w:r>
        <w:rPr>
          <w:rFonts w:hint="cs"/>
          <w:rtl/>
        </w:rPr>
        <w:t xml:space="preserve">اندراج کرنے والوں کو معذور، ملازمت پر، 65 سال سے کم عمر، اور آمدنی اور وسائل اوپر بیان کردہ رقم سے زیادہ نہیں ہونا چاہیے. اس کے علاوہ، اندراج کرنے والے کو موصول ہونے والی غیر کمائی ہوئی آمدنی کی رقم وفاقی غربت کی سطح کے 138% سے نیچے رہے گی، جیسا کہ اس دستاویز میں پہلے بیان کیا گیا ہے. تاہم، اگر اندراج کرنے والے کو ماہانہ </w:t>
      </w:r>
      <w:r>
        <w:t>SSDI</w:t>
      </w:r>
      <w:r>
        <w:rPr>
          <w:rFonts w:hint="cs"/>
          <w:rtl/>
        </w:rPr>
        <w:t xml:space="preserve"> ادائیگی ملتی ہے اور کام اور/یا رہائش کی لاگت کی ایڈجسٹمنٹ (</w:t>
      </w:r>
      <w:r>
        <w:t>COLA</w:t>
      </w:r>
      <w:r>
        <w:rPr>
          <w:rFonts w:hint="cs"/>
          <w:rtl/>
        </w:rPr>
        <w:t xml:space="preserve">) کی وجہ سے رقم بڑھ جاتی ہے، اگر </w:t>
      </w:r>
      <w:r>
        <w:t>SSDI</w:t>
      </w:r>
      <w:r>
        <w:rPr>
          <w:rFonts w:hint="cs"/>
          <w:rtl/>
        </w:rPr>
        <w:t xml:space="preserve"> کی نئی ادائیگی کی رقم وفاقی غربت کی سطح کے 138% کی غیر کمائی ہوئی آمدنی کی حد سے زیادہ ہے تو اندراج کرنے والے کو اس اضافے کی رقم کو </w:t>
      </w:r>
      <w:r>
        <w:t>WIN</w:t>
      </w:r>
      <w:r>
        <w:rPr>
          <w:rFonts w:hint="cs"/>
          <w:rtl/>
        </w:rPr>
        <w:t xml:space="preserve"> اکاؤنٹ میں جمع کرانا چاہیے.</w:t>
      </w:r>
    </w:p>
    <w:p w14:paraId="24FF8CC2" w14:textId="77777777" w:rsidR="000D4731" w:rsidRDefault="000D4731">
      <w:pPr>
        <w:pStyle w:val="BodyText"/>
        <w:spacing w:before="1"/>
      </w:pPr>
    </w:p>
    <w:p w14:paraId="7AC7ACD0" w14:textId="77777777" w:rsidR="000D4731" w:rsidRDefault="0091292E">
      <w:pPr>
        <w:pStyle w:val="BodyText"/>
        <w:bidi/>
        <w:ind w:left="100"/>
        <w:rPr>
          <w:rtl/>
        </w:rPr>
      </w:pPr>
      <w:r>
        <w:rPr>
          <w:rFonts w:hint="cs"/>
          <w:rtl/>
        </w:rPr>
        <w:t xml:space="preserve">اہلیت کا دوبارہ تعین سالانہ سے کم نہیں کیا جائے گا. اندراج کرنے والوں کو اپنے اہلیت کارکن کو ان تبدیلیوں کے بارے میں مطلع کرنے کی ضرورت ہے جو ان کی کوریج کو بشمول لیکن ان تک محدود نہیں، پتے کی تبدیلی، آمدنی میں تبدیلی، ملازمت میں تبدیلی، یا ملازمت کا نقصان متاثر کر سکتی ہیں،. اندراج کرنے والے کے آجر، ملازمت کی حیثیت، کمائی ہوئی آمدنی اور </w:t>
      </w:r>
      <w:r>
        <w:t>WIN</w:t>
      </w:r>
      <w:r>
        <w:rPr>
          <w:rFonts w:hint="cs"/>
          <w:rtl/>
        </w:rPr>
        <w:t xml:space="preserve"> اکاؤنٹ (اکاؤنٹس) سے متعلق دستاویزات کی متواتر رپورٹنگ کی ضرورت ہوگی.</w:t>
      </w:r>
    </w:p>
    <w:p w14:paraId="593DAC8F" w14:textId="77777777" w:rsidR="000D4731" w:rsidRDefault="000D4731">
      <w:pPr>
        <w:pStyle w:val="BodyText"/>
        <w:spacing w:before="5"/>
      </w:pPr>
    </w:p>
    <w:p w14:paraId="2E11D3AD" w14:textId="77777777" w:rsidR="000D4731" w:rsidRDefault="0091292E">
      <w:pPr>
        <w:pStyle w:val="BodyText"/>
        <w:bidi/>
        <w:ind w:left="100" w:right="143"/>
        <w:rPr>
          <w:rtl/>
        </w:rPr>
      </w:pPr>
      <w:r>
        <w:rPr>
          <w:rFonts w:hint="cs"/>
          <w:rtl/>
        </w:rPr>
        <w:t xml:space="preserve">پروگرام کے </w:t>
      </w:r>
      <w:r>
        <w:rPr>
          <w:rFonts w:hint="cs"/>
          <w:b/>
          <w:bCs/>
          <w:rtl/>
        </w:rPr>
        <w:t>سیفٹی نیٹ</w:t>
      </w:r>
      <w:r>
        <w:rPr>
          <w:rFonts w:hint="cs"/>
          <w:rtl/>
        </w:rPr>
        <w:t xml:space="preserve"> اجزاء میں ایسے اندراج کرنے والوں کو اجازت دینا شامل ہے جو بیماری یا ناگزیر ملازمت کے نقصان کی وجہ سے ملازمت کو برقرار رکھنے سے قاصر ہیں کسی بھی مطلوبہ ماہانہ پریمیم کی مسلسل ادائیگی کے ساتھ چھ ماہ تک بے روزگار کے طور پر پروگرام میں رہنے کی اجازت دیتے ہیں.</w:t>
      </w:r>
      <w:r>
        <w:rPr>
          <w:rFonts w:hint="cs"/>
          <w:i/>
          <w:rtl/>
        </w:rPr>
        <w:t xml:space="preserve"> اندراج کرنے والے کو موصول ہونے والی غیر حاصل شدہ آمدنی کی رقم کو وفاقی غربت کی سطح کے 138% سے نیچے رہنا چاہیے. بے روزگاری کے نقد فوائد کو غیر کمائی ہوئی آمدنی سمجھا جاتا ہے.</w:t>
      </w:r>
      <w:r>
        <w:rPr>
          <w:rFonts w:hint="cs"/>
          <w:rtl/>
        </w:rPr>
        <w:t xml:space="preserve"> اہم، اگر اندراج کرنے والا بے روزگار ہو جاتا ہے اور بے روزگاری بیمہ کی ادائیگیوں سے آمدنی حاصل کرتا ہے، تو اندراج کرنے والے کو یہ تمام ادائیگیاں </w:t>
      </w:r>
      <w:r>
        <w:t>WIN</w:t>
      </w:r>
      <w:r>
        <w:rPr>
          <w:rFonts w:hint="cs"/>
          <w:rtl/>
        </w:rPr>
        <w:t xml:space="preserve"> اکاؤنٹ میں جمع کرانی ہوں گی تاکہ چھ ماہ کے حفاظتی نیٹ یا "فضل" کی مدت کے دوران </w:t>
      </w:r>
      <w:r>
        <w:rPr>
          <w:b/>
          <w:i/>
          <w:color w:val="0000FF"/>
        </w:rPr>
        <w:t xml:space="preserve">MEDICAID WORKS </w:t>
      </w:r>
      <w:r>
        <w:rPr>
          <w:rFonts w:hint="cs"/>
          <w:rtl/>
        </w:rPr>
        <w:t xml:space="preserve">کے اہل رہیں. اندراج کرنے والے جو ملازمت کو برقرار رکھنے سے قاصر ہیں اور انہیں پروگرام سے خارج ہونا ضروری ہے ان کا تعین کرنے کے لیے مقامی محکمہ سماجی خدمات کے ذریعے تیزی سے جائزہ لیا جائے گا اگر وہ کسی دوسرے </w:t>
      </w:r>
      <w:r>
        <w:t>Medicaid</w:t>
      </w:r>
      <w:r>
        <w:rPr>
          <w:rFonts w:hint="cs"/>
          <w:rtl/>
        </w:rPr>
        <w:t xml:space="preserve"> کورڈ گروپس کے لیے اہلیت کے تقاضوں کو پورا کرتے ہیں. یہ پروگرام سے اندراج کرنے والے کو ختم کرنے سے پہلے مکمل کیا جائے گا.</w:t>
      </w:r>
    </w:p>
    <w:p w14:paraId="7759194B" w14:textId="77777777" w:rsidR="000D4731" w:rsidRDefault="000D4731">
      <w:pPr>
        <w:pStyle w:val="BodyText"/>
        <w:rPr>
          <w:sz w:val="20"/>
        </w:rPr>
      </w:pPr>
    </w:p>
    <w:p w14:paraId="302C499C" w14:textId="77777777" w:rsidR="000D4731" w:rsidRDefault="000D4731">
      <w:pPr>
        <w:pStyle w:val="BodyText"/>
        <w:spacing w:before="1"/>
        <w:rPr>
          <w:sz w:val="18"/>
        </w:rPr>
      </w:pPr>
    </w:p>
    <w:p w14:paraId="2E10A6C9" w14:textId="48BA6A5B" w:rsidR="000D4731" w:rsidRDefault="007F5D30">
      <w:pPr>
        <w:pStyle w:val="BodyText"/>
        <w:bidi/>
        <w:spacing w:before="92"/>
        <w:ind w:left="100" w:right="100"/>
        <w:rPr>
          <w:rtl/>
        </w:rPr>
      </w:pPr>
      <w:r>
        <w:rPr>
          <w:b/>
          <w:i/>
          <w:color w:val="0000FF"/>
        </w:rPr>
        <w:t xml:space="preserve"> </w:t>
      </w:r>
      <w:r w:rsidR="0091292E">
        <w:rPr>
          <w:b/>
          <w:i/>
          <w:color w:val="0000FF"/>
        </w:rPr>
        <w:t xml:space="preserve">MEDICAID WORKS </w:t>
      </w:r>
      <w:r w:rsidR="0091292E">
        <w:rPr>
          <w:rFonts w:hint="cs"/>
          <w:rtl/>
        </w:rPr>
        <w:t xml:space="preserve">میں اندراج کے بعد جمع ہونے والے وسائل جو اندراج کرنے والے کی آمدنی سے ہیں جو </w:t>
      </w:r>
      <w:r w:rsidR="0091292E">
        <w:t>WIN</w:t>
      </w:r>
      <w:r w:rsidR="0091292E">
        <w:rPr>
          <w:rFonts w:hint="cs"/>
          <w:rtl/>
        </w:rPr>
        <w:t xml:space="preserve"> اکاؤنٹس میں رکھے گئے ہیں اور </w:t>
      </w:r>
      <w:r w:rsidR="0091292E">
        <w:t>WIN</w:t>
      </w:r>
      <w:r w:rsidR="0091292E">
        <w:rPr>
          <w:rFonts w:hint="cs"/>
          <w:rtl/>
        </w:rPr>
        <w:t xml:space="preserve"> کی حد سے زیادہ نہیں ہیں اس اہلیت کے تعین میں شمار نہیں کیے جائیں گے. اگر اہل پایا جاتا ہے اور </w:t>
      </w:r>
      <w:r w:rsidR="0091292E">
        <w:t>Medicaid</w:t>
      </w:r>
      <w:r w:rsidR="0091292E">
        <w:rPr>
          <w:rFonts w:hint="cs"/>
          <w:rtl/>
        </w:rPr>
        <w:t xml:space="preserve"> کے زیر احاطہ کسی دوسرے گروپ میں داخلہ لیا جاتا ہے، تو فرد کے پاس ان فنڈز کو ضائع کرنے کے لیے ایک سال تک کا وقت ہوگا اس سے پہلے کہ وہ جاری </w:t>
      </w:r>
      <w:r w:rsidR="0091292E">
        <w:t>Medicaid</w:t>
      </w:r>
      <w:r w:rsidR="0091292E">
        <w:rPr>
          <w:rFonts w:hint="cs"/>
          <w:rtl/>
        </w:rPr>
        <w:t xml:space="preserve"> اہلیت میں شمار کیے جائیں.</w:t>
      </w:r>
    </w:p>
    <w:p w14:paraId="4FDB40F0" w14:textId="77777777" w:rsidR="000D4731" w:rsidRDefault="000D4731">
      <w:pPr>
        <w:pStyle w:val="BodyText"/>
        <w:spacing w:before="5"/>
      </w:pPr>
    </w:p>
    <w:p w14:paraId="295721D0" w14:textId="2C6F9AB8" w:rsidR="000D4731" w:rsidRDefault="007F5D30">
      <w:pPr>
        <w:pStyle w:val="BodyText"/>
        <w:bidi/>
        <w:ind w:left="100" w:right="162"/>
        <w:rPr>
          <w:rtl/>
        </w:rPr>
      </w:pPr>
      <w:r>
        <w:rPr>
          <w:b/>
          <w:i/>
          <w:color w:val="0000FF"/>
        </w:rPr>
        <w:t xml:space="preserve"> </w:t>
      </w:r>
      <w:r w:rsidR="0091292E">
        <w:rPr>
          <w:b/>
          <w:i/>
          <w:color w:val="0000FF"/>
        </w:rPr>
        <w:t xml:space="preserve">MEDICAID WORKS </w:t>
      </w:r>
      <w:r w:rsidR="0091292E">
        <w:rPr>
          <w:rFonts w:hint="cs"/>
          <w:rtl/>
        </w:rPr>
        <w:t xml:space="preserve">میں اندراج کے بعد جمع ہونے والے وسائل درج ذیل </w:t>
      </w:r>
      <w:r w:rsidR="0091292E">
        <w:t>IRS</w:t>
      </w:r>
      <w:r w:rsidR="0091292E">
        <w:rPr>
          <w:rFonts w:hint="cs"/>
          <w:rtl/>
        </w:rPr>
        <w:t xml:space="preserve"> سے منظور شدہ اکاؤنٹس میں رکھے گئے اندراج کی آمدنی سے جنہیں </w:t>
      </w:r>
      <w:r w:rsidR="0091292E">
        <w:t>WIN</w:t>
      </w:r>
      <w:r w:rsidR="0091292E">
        <w:rPr>
          <w:rFonts w:hint="cs"/>
          <w:rtl/>
        </w:rPr>
        <w:t xml:space="preserve"> اکاؤنٹس کے طور پر نامزد کیا گیا ہے مستقبل کے کسی بھی اہلیت کے تعین میں شمار نہیں کیا جائے گا. ان میں </w:t>
      </w:r>
      <w:r w:rsidR="0091292E">
        <w:t>IRS</w:t>
      </w:r>
      <w:r w:rsidR="0091292E">
        <w:rPr>
          <w:rFonts w:hint="cs"/>
          <w:rtl/>
        </w:rPr>
        <w:t xml:space="preserve"> سے منظور شدہ ریٹائرمنٹ، طبی بچت، تعلیم اور آزادی کے اکاؤنٹس شامل ہیں.</w:t>
      </w:r>
    </w:p>
    <w:p w14:paraId="0EB8EE40" w14:textId="77777777" w:rsidR="000D4731" w:rsidRDefault="000D4731">
      <w:pPr>
        <w:pStyle w:val="BodyText"/>
        <w:spacing w:before="5"/>
      </w:pPr>
    </w:p>
    <w:p w14:paraId="6798BDE0" w14:textId="77777777" w:rsidR="000D4731" w:rsidRDefault="0091292E">
      <w:pPr>
        <w:pStyle w:val="BodyText"/>
        <w:bidi/>
        <w:spacing w:before="1"/>
        <w:ind w:left="100"/>
        <w:rPr>
          <w:rtl/>
        </w:rPr>
      </w:pPr>
      <w:r>
        <w:rPr>
          <w:b/>
          <w:i/>
          <w:color w:val="0000FF"/>
        </w:rPr>
        <w:t>MEDICAID WORKS</w:t>
      </w:r>
      <w:r>
        <w:rPr>
          <w:rFonts w:hint="cs"/>
          <w:rtl/>
        </w:rPr>
        <w:t xml:space="preserve">، کے بارے میں معلومات یا درخواست دینے کے لیے، اس شہر یا کاؤنٹی کے مقامی محکمہ </w:t>
      </w:r>
      <w:r>
        <w:rPr>
          <w:rFonts w:hint="cs"/>
          <w:rtl/>
        </w:rPr>
        <w:lastRenderedPageBreak/>
        <w:t xml:space="preserve">سماجی خدمات سے رابطہ کریں جہاں آپ رہتے ہیں. رابطہ کی معلومات پر دستیاب ہے </w:t>
      </w:r>
      <w:hyperlink r:id="rId7">
        <w:r>
          <w:rPr>
            <w:color w:val="0000FF"/>
            <w:u w:val="single" w:color="0000FF"/>
          </w:rPr>
          <w:t>http://www.dss.virginia.gov/localagency</w:t>
        </w:r>
      </w:hyperlink>
      <w:r>
        <w:t>.</w:t>
      </w:r>
    </w:p>
    <w:p w14:paraId="69B93628" w14:textId="77777777" w:rsidR="000D4731" w:rsidRDefault="000D4731">
      <w:pPr>
        <w:pStyle w:val="BodyText"/>
        <w:rPr>
          <w:sz w:val="20"/>
        </w:rPr>
      </w:pPr>
    </w:p>
    <w:p w14:paraId="015F7912" w14:textId="77777777" w:rsidR="000D4731" w:rsidRDefault="000D4731">
      <w:pPr>
        <w:pStyle w:val="BodyText"/>
        <w:rPr>
          <w:sz w:val="20"/>
        </w:rPr>
      </w:pPr>
    </w:p>
    <w:p w14:paraId="46B46787" w14:textId="77777777" w:rsidR="000D4731" w:rsidRDefault="000D4731">
      <w:pPr>
        <w:pStyle w:val="BodyText"/>
        <w:rPr>
          <w:sz w:val="20"/>
        </w:rPr>
      </w:pPr>
    </w:p>
    <w:p w14:paraId="11F48488" w14:textId="77777777" w:rsidR="000D4731" w:rsidRDefault="000D4731">
      <w:pPr>
        <w:pStyle w:val="BodyText"/>
        <w:rPr>
          <w:sz w:val="20"/>
        </w:rPr>
      </w:pPr>
    </w:p>
    <w:p w14:paraId="6C8D1638" w14:textId="77777777" w:rsidR="000D4731" w:rsidRDefault="000D4731">
      <w:pPr>
        <w:pStyle w:val="BodyText"/>
        <w:rPr>
          <w:sz w:val="20"/>
        </w:rPr>
      </w:pPr>
    </w:p>
    <w:p w14:paraId="7B9A40C0" w14:textId="77777777" w:rsidR="000D4731" w:rsidRDefault="000D4731">
      <w:pPr>
        <w:pStyle w:val="BodyText"/>
        <w:rPr>
          <w:sz w:val="20"/>
        </w:rPr>
      </w:pPr>
    </w:p>
    <w:p w14:paraId="67B300DB" w14:textId="77777777" w:rsidR="000D4731" w:rsidRDefault="000D4731">
      <w:pPr>
        <w:pStyle w:val="BodyText"/>
        <w:rPr>
          <w:sz w:val="20"/>
        </w:rPr>
      </w:pPr>
    </w:p>
    <w:p w14:paraId="5934BC2E" w14:textId="77777777" w:rsidR="000D4731" w:rsidRDefault="000D4731">
      <w:pPr>
        <w:pStyle w:val="BodyText"/>
        <w:rPr>
          <w:sz w:val="20"/>
        </w:rPr>
      </w:pPr>
    </w:p>
    <w:p w14:paraId="57241CC2" w14:textId="77777777" w:rsidR="000D4731" w:rsidRDefault="000D4731">
      <w:pPr>
        <w:pStyle w:val="BodyText"/>
        <w:rPr>
          <w:sz w:val="20"/>
        </w:rPr>
      </w:pPr>
    </w:p>
    <w:p w14:paraId="1F701578" w14:textId="77777777" w:rsidR="000D4731" w:rsidRDefault="000D4731">
      <w:pPr>
        <w:pStyle w:val="BodyText"/>
        <w:spacing w:before="8"/>
        <w:rPr>
          <w:sz w:val="29"/>
        </w:rPr>
      </w:pPr>
    </w:p>
    <w:p w14:paraId="29F47204" w14:textId="77777777" w:rsidR="000D4731" w:rsidRDefault="0091292E">
      <w:pPr>
        <w:pStyle w:val="Heading1"/>
        <w:bidi/>
        <w:spacing w:before="92"/>
        <w:rPr>
          <w:rtl/>
        </w:rPr>
      </w:pPr>
      <w:r>
        <w:rPr>
          <w:rFonts w:hint="cs"/>
          <w:rtl/>
        </w:rPr>
        <w:t>حوالہ جات:</w:t>
      </w:r>
    </w:p>
    <w:p w14:paraId="21C6B9A1" w14:textId="77777777" w:rsidR="000D4731" w:rsidRDefault="000D4731">
      <w:pPr>
        <w:pStyle w:val="BodyText"/>
        <w:rPr>
          <w:b/>
        </w:rPr>
      </w:pPr>
    </w:p>
    <w:p w14:paraId="5FCC157A" w14:textId="77777777" w:rsidR="000D4731" w:rsidRDefault="0091292E">
      <w:pPr>
        <w:pStyle w:val="BodyText"/>
        <w:bidi/>
        <w:ind w:left="100" w:right="484"/>
        <w:rPr>
          <w:rtl/>
        </w:rPr>
      </w:pPr>
      <w:r>
        <w:rPr>
          <w:rFonts w:hint="cs"/>
          <w:b/>
          <w:sz w:val="16"/>
          <w:rtl/>
        </w:rPr>
        <w:t xml:space="preserve">1 </w:t>
      </w:r>
      <w:r>
        <w:t>”</w:t>
      </w:r>
      <w:r>
        <w:rPr>
          <w:rFonts w:hint="cs"/>
          <w:rtl/>
        </w:rPr>
        <w:t>معذور</w:t>
      </w:r>
      <w:r>
        <w:t xml:space="preserve">“ </w:t>
      </w:r>
      <w:r>
        <w:rPr>
          <w:rFonts w:hint="cs"/>
          <w:rtl/>
        </w:rPr>
        <w:t>کا مطلب ہے کہ کوئی فرد طبی حالت کی وجہ سے کام کرنے سے قاصر ہے، جیسا کہ سوشل سیکورٹی ایڈمنسٹریشن (</w:t>
      </w:r>
      <w:r>
        <w:t>SSA</w:t>
      </w:r>
      <w:r>
        <w:rPr>
          <w:rFonts w:hint="cs"/>
          <w:rtl/>
        </w:rPr>
        <w:t>) نے بیان کیا ہے.</w:t>
      </w:r>
    </w:p>
    <w:p w14:paraId="3360C7CE" w14:textId="77777777" w:rsidR="000D4731" w:rsidRDefault="000D4731">
      <w:pPr>
        <w:pStyle w:val="BodyText"/>
        <w:spacing w:before="4"/>
        <w:rPr>
          <w:sz w:val="23"/>
        </w:rPr>
      </w:pPr>
    </w:p>
    <w:p w14:paraId="22DE058D" w14:textId="77777777" w:rsidR="000D4731" w:rsidRDefault="0091292E">
      <w:pPr>
        <w:pStyle w:val="BodyText"/>
        <w:bidi/>
        <w:ind w:left="100" w:right="245"/>
        <w:rPr>
          <w:rtl/>
        </w:rPr>
      </w:pPr>
      <w:r>
        <w:rPr>
          <w:rFonts w:hint="cs"/>
          <w:b/>
          <w:sz w:val="16"/>
          <w:rtl/>
        </w:rPr>
        <w:t xml:space="preserve">2 </w:t>
      </w:r>
      <w:r>
        <w:t>”</w:t>
      </w:r>
      <w:r>
        <w:rPr>
          <w:rFonts w:hint="cs"/>
          <w:rtl/>
        </w:rPr>
        <w:t>ملازمت یافتہ</w:t>
      </w:r>
      <w:r>
        <w:t xml:space="preserve">“ </w:t>
      </w:r>
      <w:r>
        <w:rPr>
          <w:rFonts w:hint="cs"/>
          <w:rtl/>
        </w:rPr>
        <w:t xml:space="preserve">یا </w:t>
      </w:r>
      <w:r>
        <w:t>”</w:t>
      </w:r>
      <w:r>
        <w:rPr>
          <w:rFonts w:hint="cs"/>
          <w:rtl/>
        </w:rPr>
        <w:t>کام کرنے والے</w:t>
      </w:r>
      <w:r>
        <w:t xml:space="preserve">“ </w:t>
      </w:r>
      <w:r>
        <w:rPr>
          <w:rFonts w:hint="cs"/>
          <w:rtl/>
        </w:rPr>
        <w:t xml:space="preserve">کا مطلب ہے کہ درخواست دہندہ/اندراج کنندہ کو ایک مربوط ترتیب میں مسابقتی ملازمت میں مشغول ہونا چاہیے اور کم از کم اجرت پر یا اس سے زیادہ معاوضہ وصول کرنا چاہیے جس سے پے رول ٹیکس روکے گئے ہیں (دستاویزات درکار ہیں). اگر خود ملازمت کرتے ہیں تو، آمدنی کو </w:t>
      </w:r>
      <w:r>
        <w:t>IRS</w:t>
      </w:r>
      <w:r>
        <w:rPr>
          <w:rFonts w:hint="cs"/>
          <w:rtl/>
        </w:rPr>
        <w:t xml:space="preserve"> فائلنگ، سہ ماہی تخمینہ شدہ ٹیکس، کاروباری ریکارڈ اور/یا کاروباری منصوبے کی دستاویزات کے ذریعے ظاہر کیا جانا چاہیے.</w:t>
      </w:r>
    </w:p>
    <w:p w14:paraId="3A87B249" w14:textId="77777777" w:rsidR="000D4731" w:rsidRDefault="000D4731">
      <w:pPr>
        <w:pStyle w:val="BodyText"/>
        <w:rPr>
          <w:sz w:val="26"/>
        </w:rPr>
      </w:pPr>
    </w:p>
    <w:p w14:paraId="02CF7FFA" w14:textId="77777777" w:rsidR="000D4731" w:rsidRDefault="000D4731">
      <w:pPr>
        <w:pStyle w:val="BodyText"/>
        <w:rPr>
          <w:sz w:val="26"/>
        </w:rPr>
      </w:pPr>
    </w:p>
    <w:p w14:paraId="6D6D4B0C" w14:textId="77777777" w:rsidR="000D4731" w:rsidRDefault="000D4731">
      <w:pPr>
        <w:pStyle w:val="BodyText"/>
        <w:rPr>
          <w:sz w:val="26"/>
        </w:rPr>
      </w:pPr>
    </w:p>
    <w:p w14:paraId="14E4F22B" w14:textId="77777777" w:rsidR="000D4731" w:rsidRDefault="000D4731">
      <w:pPr>
        <w:pStyle w:val="BodyText"/>
        <w:rPr>
          <w:sz w:val="26"/>
        </w:rPr>
      </w:pPr>
    </w:p>
    <w:p w14:paraId="2E2B07E8" w14:textId="77777777" w:rsidR="000D4731" w:rsidRDefault="000D4731">
      <w:pPr>
        <w:pStyle w:val="BodyText"/>
        <w:rPr>
          <w:sz w:val="26"/>
        </w:rPr>
      </w:pPr>
    </w:p>
    <w:p w14:paraId="43DB102B" w14:textId="77777777" w:rsidR="000D4731" w:rsidRDefault="000D4731">
      <w:pPr>
        <w:pStyle w:val="BodyText"/>
        <w:spacing w:before="2"/>
        <w:rPr>
          <w:sz w:val="38"/>
        </w:rPr>
      </w:pPr>
    </w:p>
    <w:p w14:paraId="46082700" w14:textId="77777777" w:rsidR="000D4731" w:rsidRDefault="0091292E">
      <w:pPr>
        <w:bidi/>
        <w:ind w:left="952"/>
        <w:rPr>
          <w:sz w:val="18"/>
          <w:rtl/>
        </w:rPr>
      </w:pPr>
      <w:r>
        <w:rPr>
          <w:rFonts w:hint="cs"/>
          <w:sz w:val="18"/>
          <w:rtl/>
        </w:rPr>
        <w:t>ورجینیا ڈیپارٹمنٹ آف میڈیکل اسسٹنس سروسز کے ذریعہ تیار کردہ، 24 فروری 2022 کو نظر ثانی شدہ</w:t>
      </w:r>
    </w:p>
    <w:sectPr w:rsidR="000D4731">
      <w:footerReference w:type="default" r:id="rId8"/>
      <w:pgSz w:w="12240" w:h="15840"/>
      <w:pgMar w:top="1820" w:right="1340" w:bottom="980" w:left="134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FC6A4" w14:textId="77777777" w:rsidR="00435A66" w:rsidRDefault="00435A66">
      <w:r>
        <w:separator/>
      </w:r>
    </w:p>
  </w:endnote>
  <w:endnote w:type="continuationSeparator" w:id="0">
    <w:p w14:paraId="1107E348" w14:textId="77777777" w:rsidR="00435A66" w:rsidRDefault="0043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5451" w14:textId="77777777" w:rsidR="000D4731" w:rsidRDefault="0091292E">
    <w:pPr>
      <w:pStyle w:val="BodyText"/>
      <w:bidi/>
      <w:spacing w:line="14" w:lineRule="auto"/>
      <w:rPr>
        <w:sz w:val="20"/>
        <w:rtl/>
      </w:rPr>
    </w:pPr>
    <w:r>
      <w:rPr>
        <w:rFonts w:hint="cs"/>
        <w:noProof/>
        <w:rtl/>
        <w:lang w:bidi="ar-SA"/>
      </w:rPr>
      <mc:AlternateContent>
        <mc:Choice Requires="wps">
          <w:drawing>
            <wp:anchor distT="0" distB="0" distL="0" distR="0" simplePos="0" relativeHeight="487537664" behindDoc="1" locked="0" layoutInCell="1" allowOverlap="1" wp14:anchorId="02EE0500" wp14:editId="004288E7">
              <wp:simplePos x="0" y="0"/>
              <wp:positionH relativeFrom="page">
                <wp:posOffset>3813936</wp:posOffset>
              </wp:positionH>
              <wp:positionV relativeFrom="page">
                <wp:posOffset>9417297</wp:posOffset>
              </wp:positionV>
              <wp:extent cx="1593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138AA65E" w14:textId="77777777" w:rsidR="000D4731" w:rsidRDefault="0091292E">
                          <w:pPr>
                            <w:bidi/>
                            <w:spacing w:before="12"/>
                            <w:ind w:left="60"/>
                            <w:rPr>
                              <w:sz w:val="20"/>
                              <w:rtl/>
                            </w:rPr>
                          </w:pPr>
                          <w:r>
                            <w:rPr>
                              <w:rFonts w:hint="cs"/>
                              <w:sz w:val="20"/>
                              <w:rtl/>
                            </w:rPr>
                            <w:fldChar w:fldCharType="begin"/>
                          </w:r>
                          <w:r>
                            <w:rPr>
                              <w:rtl/>
                            </w:rPr>
                            <w:instrText xml:space="preserve"> </w:instrText>
                          </w:r>
                          <w:r>
                            <w:rPr>
                              <w:rFonts w:hint="cs"/>
                              <w:sz w:val="20"/>
                            </w:rPr>
                            <w:instrText xml:space="preserve">PAGE </w:instrText>
                          </w:r>
                          <w:r>
                            <w:rPr>
                              <w:rFonts w:hint="cs"/>
                              <w:sz w:val="20"/>
                              <w:rtl/>
                            </w:rPr>
                            <w:fldChar w:fldCharType="separate"/>
                          </w:r>
                          <w:r w:rsidR="007F5D30">
                            <w:rPr>
                              <w:noProof/>
                              <w:rtl/>
                            </w:rPr>
                            <w:t>3</w:t>
                          </w:r>
                          <w:r>
                            <w:rPr>
                              <w:rFonts w:hint="cs"/>
                              <w:sz w:val="20"/>
                              <w:rtl/>
                            </w:rPr>
                            <w:fldChar w:fldCharType="end"/>
                          </w:r>
                        </w:p>
                      </w:txbxContent>
                    </wps:txbx>
                    <wps:bodyPr wrap="square" lIns="0" tIns="0" rIns="0" bIns="0" rtlCol="0">
                      <a:noAutofit/>
                    </wps:bodyPr>
                  </wps:wsp>
                </a:graphicData>
              </a:graphic>
            </wp:anchor>
          </w:drawing>
        </mc:Choice>
        <mc:Fallback>
          <w:pict>
            <v:shapetype w14:anchorId="02EE0500" id="_x0000_t202" coordsize="21600,21600" o:spt="202" path="m,l,21600r21600,l21600,xe">
              <v:stroke joinstyle="miter"/>
              <v:path gradientshapeok="t" o:connecttype="rect"/>
            </v:shapetype>
            <v:shape id="Textbox 1" o:spid="_x0000_s1026" type="#_x0000_t202" style="position:absolute;left:0;text-align:left;margin-left:300.3pt;margin-top:741.5pt;width:12.55pt;height:13.1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" filled="f" stroked="f">
              <v:textbox inset="0,0,0,0">
                <w:txbxContent>
                  <w:p w14:paraId="138AA65E" w14:textId="77777777" w:rsidR="000D4731" w:rsidRDefault="0091292E">
                    <w:pPr>
                      <w:bidi/>
                      <w:spacing w:before="12"/>
                      <w:ind w:left="60"/>
                      <w:rPr>
                        <w:sz w:val="20"/>
                        <w:rtl/>
                      </w:rPr>
                    </w:pPr>
                    <w:r>
                      <w:rPr>
                        <w:rFonts w:hint="cs"/>
                        <w:sz w:val="20"/>
                        <w:rtl/>
                      </w:rPr>
                      <w:fldChar w:fldCharType="begin"/>
                    </w:r>
                    <w:r>
                      <w:rPr>
                        <w:rtl/>
                      </w:rPr>
                      <w:instrText xml:space="preserve"> </w:instrText>
                    </w:r>
                    <w:r>
                      <w:rPr>
                        <w:rFonts w:hint="cs"/>
                        <w:sz w:val="20"/>
                      </w:rPr>
                      <w:instrText xml:space="preserve">PAGE </w:instrText>
                    </w:r>
                    <w:r>
                      <w:rPr>
                        <w:rFonts w:hint="cs"/>
                        <w:sz w:val="20"/>
                        <w:rtl/>
                      </w:rPr>
                      <w:fldChar w:fldCharType="separate"/>
                    </w:r>
                    <w:r w:rsidR="007F5D30">
                      <w:rPr>
                        <w:noProof/>
                        <w:rtl/>
                      </w:rPr>
                      <w:t>3</w:t>
                    </w:r>
                    <w:r>
                      <w:rPr>
                        <w:rFonts w:hint="cs"/>
                        <w:sz w:val="20"/>
                        <w:rt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11EE9" w14:textId="77777777" w:rsidR="00435A66" w:rsidRDefault="00435A66">
      <w:r>
        <w:separator/>
      </w:r>
    </w:p>
  </w:footnote>
  <w:footnote w:type="continuationSeparator" w:id="0">
    <w:p w14:paraId="60DAAD51" w14:textId="77777777" w:rsidR="00435A66" w:rsidRDefault="00435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6546"/>
    <w:multiLevelType w:val="hybridMultilevel"/>
    <w:tmpl w:val="F1304B1A"/>
    <w:lvl w:ilvl="0" w:tplc="98C401E2">
      <w:start w:val="1"/>
      <w:numFmt w:val="decimal"/>
      <w:lvlText w:val="%1."/>
      <w:lvlJc w:val="left"/>
      <w:pPr>
        <w:ind w:left="1180" w:hanging="360"/>
        <w:jc w:val="left"/>
      </w:pPr>
      <w:rPr>
        <w:rFonts w:ascii="Arial" w:eastAsia="Arial" w:hAnsi="Arial" w:cs="Arial" w:hint="default"/>
        <w:b w:val="0"/>
        <w:bCs w:val="0"/>
        <w:i w:val="0"/>
        <w:iCs w:val="0"/>
        <w:spacing w:val="0"/>
        <w:w w:val="100"/>
        <w:sz w:val="24"/>
        <w:szCs w:val="24"/>
        <w:lang w:val="en-US" w:eastAsia="en-US" w:bidi="ar-SA"/>
      </w:rPr>
    </w:lvl>
    <w:lvl w:ilvl="1" w:tplc="9F7CEDE6">
      <w:numFmt w:val="bullet"/>
      <w:lvlText w:val="•"/>
      <w:lvlJc w:val="left"/>
      <w:pPr>
        <w:ind w:left="2018" w:hanging="360"/>
      </w:pPr>
      <w:rPr>
        <w:rFonts w:hint="default"/>
        <w:lang w:val="en-US" w:eastAsia="en-US" w:bidi="ar-SA"/>
      </w:rPr>
    </w:lvl>
    <w:lvl w:ilvl="2" w:tplc="3306E05C">
      <w:numFmt w:val="bullet"/>
      <w:lvlText w:val="•"/>
      <w:lvlJc w:val="left"/>
      <w:pPr>
        <w:ind w:left="2856" w:hanging="360"/>
      </w:pPr>
      <w:rPr>
        <w:rFonts w:hint="default"/>
        <w:lang w:val="en-US" w:eastAsia="en-US" w:bidi="ar-SA"/>
      </w:rPr>
    </w:lvl>
    <w:lvl w:ilvl="3" w:tplc="C5C47198">
      <w:numFmt w:val="bullet"/>
      <w:lvlText w:val="•"/>
      <w:lvlJc w:val="left"/>
      <w:pPr>
        <w:ind w:left="3694" w:hanging="360"/>
      </w:pPr>
      <w:rPr>
        <w:rFonts w:hint="default"/>
        <w:lang w:val="en-US" w:eastAsia="en-US" w:bidi="ar-SA"/>
      </w:rPr>
    </w:lvl>
    <w:lvl w:ilvl="4" w:tplc="52BEA49A">
      <w:numFmt w:val="bullet"/>
      <w:lvlText w:val="•"/>
      <w:lvlJc w:val="left"/>
      <w:pPr>
        <w:ind w:left="4532" w:hanging="360"/>
      </w:pPr>
      <w:rPr>
        <w:rFonts w:hint="default"/>
        <w:lang w:val="en-US" w:eastAsia="en-US" w:bidi="ar-SA"/>
      </w:rPr>
    </w:lvl>
    <w:lvl w:ilvl="5" w:tplc="407C56AC">
      <w:numFmt w:val="bullet"/>
      <w:lvlText w:val="•"/>
      <w:lvlJc w:val="left"/>
      <w:pPr>
        <w:ind w:left="5370" w:hanging="360"/>
      </w:pPr>
      <w:rPr>
        <w:rFonts w:hint="default"/>
        <w:lang w:val="en-US" w:eastAsia="en-US" w:bidi="ar-SA"/>
      </w:rPr>
    </w:lvl>
    <w:lvl w:ilvl="6" w:tplc="73F60A72">
      <w:numFmt w:val="bullet"/>
      <w:lvlText w:val="•"/>
      <w:lvlJc w:val="left"/>
      <w:pPr>
        <w:ind w:left="6208" w:hanging="360"/>
      </w:pPr>
      <w:rPr>
        <w:rFonts w:hint="default"/>
        <w:lang w:val="en-US" w:eastAsia="en-US" w:bidi="ar-SA"/>
      </w:rPr>
    </w:lvl>
    <w:lvl w:ilvl="7" w:tplc="3650154A">
      <w:numFmt w:val="bullet"/>
      <w:lvlText w:val="•"/>
      <w:lvlJc w:val="left"/>
      <w:pPr>
        <w:ind w:left="7046" w:hanging="360"/>
      </w:pPr>
      <w:rPr>
        <w:rFonts w:hint="default"/>
        <w:lang w:val="en-US" w:eastAsia="en-US" w:bidi="ar-SA"/>
      </w:rPr>
    </w:lvl>
    <w:lvl w:ilvl="8" w:tplc="F806B74A">
      <w:numFmt w:val="bullet"/>
      <w:lvlText w:val="•"/>
      <w:lvlJc w:val="left"/>
      <w:pPr>
        <w:ind w:left="7884" w:hanging="360"/>
      </w:pPr>
      <w:rPr>
        <w:rFonts w:hint="default"/>
        <w:lang w:val="en-US" w:eastAsia="en-US" w:bidi="ar-SA"/>
      </w:rPr>
    </w:lvl>
  </w:abstractNum>
  <w:num w:numId="1" w16cid:durableId="1922569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731"/>
    <w:rsid w:val="000D4731"/>
    <w:rsid w:val="00435A66"/>
    <w:rsid w:val="0050244C"/>
    <w:rsid w:val="007F5D30"/>
    <w:rsid w:val="0091292E"/>
    <w:rsid w:val="00BB370C"/>
    <w:rsid w:val="00BC349B"/>
    <w:rsid w:val="00C40AAD"/>
    <w:rsid w:val="00FD03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4163"/>
  <w15:docId w15:val="{8F86791F-907E-4E2D-8FB9-39A6505F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ur-PK"/>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5"/>
      <w:ind w:left="3324" w:right="3325"/>
      <w:jc w:val="center"/>
    </w:pPr>
    <w:rPr>
      <w:b/>
      <w:bCs/>
      <w:i/>
      <w:iCs/>
      <w:sz w:val="32"/>
      <w:szCs w:val="32"/>
    </w:rPr>
  </w:style>
  <w:style w:type="paragraph" w:styleId="ListParagraph">
    <w:name w:val="List Paragraph"/>
    <w:basedOn w:val="Normal"/>
    <w:uiPriority w:val="1"/>
    <w:qFormat/>
    <w:pPr>
      <w:ind w:left="1178" w:hanging="358"/>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F5D30"/>
    <w:rPr>
      <w:sz w:val="16"/>
      <w:szCs w:val="16"/>
    </w:rPr>
  </w:style>
  <w:style w:type="paragraph" w:styleId="CommentText">
    <w:name w:val="annotation text"/>
    <w:basedOn w:val="Normal"/>
    <w:link w:val="CommentTextChar"/>
    <w:uiPriority w:val="99"/>
    <w:semiHidden/>
    <w:unhideWhenUsed/>
    <w:rsid w:val="007F5D30"/>
    <w:rPr>
      <w:sz w:val="20"/>
      <w:szCs w:val="20"/>
    </w:rPr>
  </w:style>
  <w:style w:type="character" w:customStyle="1" w:styleId="CommentTextChar">
    <w:name w:val="Comment Text Char"/>
    <w:basedOn w:val="DefaultParagraphFont"/>
    <w:link w:val="CommentText"/>
    <w:uiPriority w:val="99"/>
    <w:semiHidden/>
    <w:rsid w:val="007F5D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F5D30"/>
    <w:rPr>
      <w:b/>
      <w:bCs/>
    </w:rPr>
  </w:style>
  <w:style w:type="character" w:customStyle="1" w:styleId="CommentSubjectChar">
    <w:name w:val="Comment Subject Char"/>
    <w:basedOn w:val="CommentTextChar"/>
    <w:link w:val="CommentSubject"/>
    <w:uiPriority w:val="99"/>
    <w:semiHidden/>
    <w:rsid w:val="007F5D30"/>
    <w:rPr>
      <w:rFonts w:ascii="Arial" w:eastAsia="Arial" w:hAnsi="Arial" w:cs="Arial"/>
      <w:b/>
      <w:bCs/>
      <w:sz w:val="20"/>
      <w:szCs w:val="20"/>
    </w:rPr>
  </w:style>
  <w:style w:type="paragraph" w:styleId="BalloonText">
    <w:name w:val="Balloon Text"/>
    <w:basedOn w:val="Normal"/>
    <w:link w:val="BalloonTextChar"/>
    <w:uiPriority w:val="99"/>
    <w:semiHidden/>
    <w:unhideWhenUsed/>
    <w:rsid w:val="007F5D30"/>
    <w:rPr>
      <w:rFonts w:ascii="Tahoma" w:hAnsi="Tahoma" w:cs="Tahoma"/>
      <w:sz w:val="16"/>
      <w:szCs w:val="16"/>
    </w:rPr>
  </w:style>
  <w:style w:type="character" w:customStyle="1" w:styleId="BalloonTextChar">
    <w:name w:val="Balloon Text Char"/>
    <w:basedOn w:val="DefaultParagraphFont"/>
    <w:link w:val="BalloonText"/>
    <w:uiPriority w:val="99"/>
    <w:semiHidden/>
    <w:rsid w:val="007F5D30"/>
    <w:rPr>
      <w:rFonts w:ascii="Tahoma" w:eastAsia="Arial" w:hAnsi="Tahoma" w:cs="Tahoma"/>
      <w:sz w:val="16"/>
      <w:szCs w:val="16"/>
    </w:rPr>
  </w:style>
  <w:style w:type="paragraph" w:styleId="Revision">
    <w:name w:val="Revision"/>
    <w:hidden/>
    <w:uiPriority w:val="99"/>
    <w:semiHidden/>
    <w:rsid w:val="00BC349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ss.virginia.gov/localage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1164</Words>
  <Characters>6407</Characters>
  <Application>Microsoft Office Word</Application>
  <DocSecurity>0</DocSecurity>
  <Lines>53</Lines>
  <Paragraphs>15</Paragraphs>
  <ScaleCrop>false</ScaleCrop>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Milagros Cárdenes</cp:lastModifiedBy>
  <cp:revision>3</cp:revision>
  <dcterms:created xsi:type="dcterms:W3CDTF">2023-08-22T14:24:00Z</dcterms:created>
  <dcterms:modified xsi:type="dcterms:W3CDTF">2023-08-28T13:38:00Z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LastSaved">
    <vt:filetime>2023-08-20T00:00:00Z</vt:filetime>
  </property>
</Properties>
</file>